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47" w:rsidRDefault="00040F47">
      <w:r>
        <w:t>№</w:t>
      </w:r>
      <w:r w:rsidR="009C0D8D">
        <w:t>4</w:t>
      </w:r>
      <w:r>
        <w:t xml:space="preserve"> 2018 г.</w:t>
      </w:r>
    </w:p>
    <w:p w:rsidR="00040F47" w:rsidRDefault="00040F47"/>
    <w:p w:rsidR="00040F47" w:rsidRPr="00040F47" w:rsidRDefault="00040F47" w:rsidP="00040F47">
      <w:pPr>
        <w:rPr>
          <w:b/>
        </w:rPr>
      </w:pPr>
      <w:r w:rsidRPr="00040F47">
        <w:rPr>
          <w:b/>
        </w:rPr>
        <w:t>Общие вопросы природопользования</w:t>
      </w:r>
    </w:p>
    <w:p w:rsidR="00040F47" w:rsidRDefault="00040F47" w:rsidP="00040F47"/>
    <w:p w:rsidR="0097091F" w:rsidRPr="0097091F" w:rsidRDefault="0097091F" w:rsidP="0097091F">
      <w:pPr>
        <w:rPr>
          <w:rFonts w:cs="Times New Roman"/>
          <w:b/>
          <w:szCs w:val="24"/>
        </w:rPr>
      </w:pPr>
      <w:r w:rsidRPr="0097091F">
        <w:rPr>
          <w:rFonts w:cs="Times New Roman"/>
          <w:b/>
          <w:szCs w:val="24"/>
        </w:rPr>
        <w:t xml:space="preserve">Вклад природно-климатических и антропогенных факторов в изменения водных ресурсов </w:t>
      </w:r>
    </w:p>
    <w:p w:rsidR="0097091F" w:rsidRPr="0097091F" w:rsidRDefault="0097091F" w:rsidP="0097091F">
      <w:pPr>
        <w:rPr>
          <w:rFonts w:cs="Times New Roman"/>
          <w:i/>
          <w:szCs w:val="24"/>
        </w:rPr>
      </w:pPr>
      <w:r w:rsidRPr="0097091F">
        <w:rPr>
          <w:rStyle w:val="A00"/>
          <w:rFonts w:cs="Times New Roman"/>
          <w:i w:val="0"/>
          <w:sz w:val="24"/>
          <w:szCs w:val="24"/>
        </w:rPr>
        <w:t xml:space="preserve">Н.И. Коронкевич, д.г.н., проф., Е.А. Барабанова, к.г.н., А.Г. Георгиади, к.г.н., С.В. Долгов, к.г.н., К.С. Мельник, к.г.н. Институт географии РАН, Москва </w:t>
      </w:r>
    </w:p>
    <w:p w:rsidR="0097091F" w:rsidRPr="0097091F" w:rsidRDefault="0097091F" w:rsidP="0097091F">
      <w:pPr>
        <w:rPr>
          <w:rFonts w:cs="Times New Roman"/>
          <w:color w:val="000000"/>
          <w:szCs w:val="24"/>
        </w:rPr>
      </w:pPr>
      <w:r w:rsidRPr="0097091F">
        <w:rPr>
          <w:rStyle w:val="A7"/>
          <w:rFonts w:ascii="Times New Roman" w:hAnsi="Times New Roman" w:cs="Times New Roman"/>
          <w:sz w:val="24"/>
          <w:szCs w:val="24"/>
        </w:rPr>
        <w:t>На различных территориальных уровнях показано соотношение вклада природно-климатических и антропогенных факторов в изменение водных ресурсов. Применены методы географо-гидрологического сравнения, воднобалансовые и методы анализа гидрометеоролических рядов. Показано, как это соотношение меняется в последние десятилетия применительно к весеннему поверхностному склоновому стоку. В период 1960-1980 гг. преобладают антропогенные изменения, в первую очередь, вызванные максимальным развитием зяблевой (осенней) пахоты, что привело к уменьшению весеннего поверхностного склонового стока и, в конечном счете, стока речного половодья. В начале XXI в. уменьшение весеннего стока обусловлено, главным образом, климатическими факторами – повышением температуры воздуха в холодный период года, уменьшением промерзания почвы, учащением оттепелей. Соизмеримость изменений годового стока в последние десятилетия, обусловленных изменением климата и антропогенных воздействий на годовой сток, показана на примере Волги и Дона. Сезонные же изменения стока Волги и Дона, как и стока рек России и мирового стока в целом, обусловлены преимущественно антропогенными факторами, в первую очередь, созданием водохранилищ. Несомненна пре</w:t>
      </w:r>
      <w:r w:rsidRPr="0097091F">
        <w:rPr>
          <w:rStyle w:val="A7"/>
          <w:rFonts w:ascii="Times New Roman" w:hAnsi="Times New Roman" w:cs="Times New Roman"/>
          <w:sz w:val="24"/>
          <w:szCs w:val="24"/>
        </w:rPr>
        <w:softHyphen/>
        <w:t xml:space="preserve">валирующая роль антропогенных факторов в трансформации качества воды в реках и водоемах. </w:t>
      </w:r>
    </w:p>
    <w:p w:rsidR="0097091F" w:rsidRPr="0097091F" w:rsidRDefault="0097091F" w:rsidP="0097091F">
      <w:pPr>
        <w:rPr>
          <w:rFonts w:cs="Times New Roman"/>
          <w:szCs w:val="24"/>
        </w:rPr>
      </w:pPr>
      <w:r w:rsidRPr="0097091F">
        <w:rPr>
          <w:rStyle w:val="A7"/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97091F">
        <w:rPr>
          <w:rStyle w:val="A7"/>
          <w:rFonts w:ascii="Times New Roman" w:hAnsi="Times New Roman" w:cs="Times New Roman"/>
          <w:sz w:val="24"/>
          <w:szCs w:val="24"/>
        </w:rPr>
        <w:t>сток, изменение на разных территориальных уровнях, соотношение природно-климатических и антропогенных факторов.</w:t>
      </w:r>
    </w:p>
    <w:p w:rsidR="00040F47" w:rsidRPr="00040F47" w:rsidRDefault="00040F47" w:rsidP="00040F47"/>
    <w:p w:rsidR="00040F47" w:rsidRPr="00040F47" w:rsidRDefault="00040F47" w:rsidP="00040F47">
      <w:pPr>
        <w:rPr>
          <w:b/>
        </w:rPr>
      </w:pPr>
      <w:r w:rsidRPr="00040F47">
        <w:rPr>
          <w:b/>
        </w:rPr>
        <w:t>Минеральные ресурсы</w:t>
      </w:r>
    </w:p>
    <w:p w:rsidR="00040F47" w:rsidRPr="00040F47" w:rsidRDefault="00040F47" w:rsidP="00040F47"/>
    <w:p w:rsidR="0097091F" w:rsidRPr="0097091F" w:rsidRDefault="0097091F" w:rsidP="0097091F">
      <w:pPr>
        <w:rPr>
          <w:rFonts w:cs="Times New Roman"/>
          <w:b/>
          <w:szCs w:val="24"/>
        </w:rPr>
      </w:pPr>
      <w:r w:rsidRPr="0097091F">
        <w:rPr>
          <w:rFonts w:cs="Times New Roman"/>
          <w:b/>
          <w:szCs w:val="24"/>
        </w:rPr>
        <w:t xml:space="preserve">Ресурсный потенциал и промышленные перспективы молибденового месторождения Бадис </w:t>
      </w:r>
    </w:p>
    <w:p w:rsidR="0097091F" w:rsidRPr="0097091F" w:rsidRDefault="0097091F" w:rsidP="0097091F">
      <w:pPr>
        <w:rPr>
          <w:rFonts w:cs="Times New Roman"/>
          <w:i/>
          <w:szCs w:val="24"/>
        </w:rPr>
      </w:pPr>
      <w:r w:rsidRPr="0097091F">
        <w:rPr>
          <w:rStyle w:val="A00"/>
          <w:rFonts w:cs="Times New Roman"/>
          <w:i w:val="0"/>
          <w:sz w:val="24"/>
          <w:szCs w:val="24"/>
        </w:rPr>
        <w:t xml:space="preserve">Д.Е. Выдрич, ВИМС Роснедра, г. Москва С.В. Белов, д.г-м.н., ООО «ОЗГЕО», г. Москва </w:t>
      </w:r>
    </w:p>
    <w:p w:rsidR="0097091F" w:rsidRPr="0097091F" w:rsidRDefault="0097091F" w:rsidP="0097091F">
      <w:pPr>
        <w:rPr>
          <w:rFonts w:cs="Times New Roman"/>
          <w:color w:val="000000"/>
          <w:szCs w:val="24"/>
        </w:rPr>
      </w:pPr>
      <w:r w:rsidRPr="0097091F">
        <w:rPr>
          <w:rStyle w:val="A7"/>
          <w:rFonts w:ascii="Times New Roman" w:hAnsi="Times New Roman" w:cs="Times New Roman"/>
          <w:sz w:val="24"/>
          <w:szCs w:val="24"/>
        </w:rPr>
        <w:t>Обоснована актуальность развития сырьевой базы молибдена в Южной Якутии в связи с созданием горно</w:t>
      </w:r>
      <w:r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97091F">
        <w:rPr>
          <w:rStyle w:val="A7"/>
          <w:rFonts w:ascii="Times New Roman" w:hAnsi="Times New Roman" w:cs="Times New Roman"/>
          <w:sz w:val="24"/>
          <w:szCs w:val="24"/>
        </w:rPr>
        <w:t xml:space="preserve">металлургического кластера и необходимостью опережающего развития восточных районов страны. Охарактеризованы особенности строения месторождения Бадис, выделены рудоконтролирующие факторы и условия локализации молибденового и сопутствующего оруденения. Изучены характеристики рудопродуктивных гранитоидов, последовательность их внедрения, процессы метасоматоза, стадийность и зональность рудообразования. Расшифровано внутреннее строение штокверка и история его формирования. Создана прогностическая модель месторождения и намечены его промышленные перспективы. Разработаны рекомендации по направлениям дальнейших геологоразведочных работ. </w:t>
      </w:r>
    </w:p>
    <w:p w:rsidR="00040F47" w:rsidRPr="0097091F" w:rsidRDefault="0097091F" w:rsidP="0097091F">
      <w:pPr>
        <w:rPr>
          <w:rFonts w:cs="Times New Roman"/>
          <w:szCs w:val="24"/>
        </w:rPr>
      </w:pPr>
      <w:r w:rsidRPr="0097091F">
        <w:rPr>
          <w:rStyle w:val="A7"/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97091F">
        <w:rPr>
          <w:rStyle w:val="A7"/>
          <w:rFonts w:ascii="Times New Roman" w:hAnsi="Times New Roman" w:cs="Times New Roman"/>
          <w:sz w:val="24"/>
          <w:szCs w:val="24"/>
        </w:rPr>
        <w:t>молибден, месторождение Бадис, рудоконтролирующие факторы, стадийность рудообразования, морфология штокверка, прогностическая модель, ресурсный потенциал.</w:t>
      </w:r>
    </w:p>
    <w:p w:rsidR="00040F47" w:rsidRDefault="00040F47"/>
    <w:p w:rsidR="00040F47" w:rsidRPr="002B403D" w:rsidRDefault="00040F47" w:rsidP="002B403D">
      <w:pPr>
        <w:rPr>
          <w:b/>
        </w:rPr>
      </w:pPr>
      <w:r w:rsidRPr="002B403D">
        <w:rPr>
          <w:b/>
        </w:rPr>
        <w:t>Водные ресурсы</w:t>
      </w:r>
    </w:p>
    <w:p w:rsidR="00040F47" w:rsidRDefault="00040F47" w:rsidP="0097091F"/>
    <w:p w:rsidR="0097091F" w:rsidRPr="0097091F" w:rsidRDefault="0097091F" w:rsidP="0097091F">
      <w:pPr>
        <w:rPr>
          <w:rFonts w:cs="Times New Roman"/>
          <w:b/>
          <w:szCs w:val="24"/>
        </w:rPr>
      </w:pPr>
      <w:r w:rsidRPr="0097091F">
        <w:rPr>
          <w:rFonts w:cs="Times New Roman"/>
          <w:b/>
          <w:szCs w:val="24"/>
        </w:rPr>
        <w:t xml:space="preserve">Управление русловыми процессами как важнейший элемент эффективного использования водных ресурсов </w:t>
      </w:r>
    </w:p>
    <w:p w:rsidR="0097091F" w:rsidRPr="0097091F" w:rsidRDefault="0097091F" w:rsidP="0097091F">
      <w:pPr>
        <w:rPr>
          <w:rFonts w:cs="Times New Roman"/>
          <w:i/>
          <w:szCs w:val="24"/>
        </w:rPr>
      </w:pPr>
      <w:r w:rsidRPr="0097091F">
        <w:rPr>
          <w:rStyle w:val="A00"/>
          <w:rFonts w:cs="Times New Roman"/>
          <w:i w:val="0"/>
          <w:sz w:val="24"/>
          <w:szCs w:val="24"/>
        </w:rPr>
        <w:lastRenderedPageBreak/>
        <w:t xml:space="preserve">Р.С. Чалов, д.г.н., проф. географический факультет, МГУ им. М.В. Ломоносова </w:t>
      </w:r>
    </w:p>
    <w:p w:rsidR="0097091F" w:rsidRPr="0097091F" w:rsidRDefault="0097091F" w:rsidP="0097091F">
      <w:pPr>
        <w:rPr>
          <w:rFonts w:cs="Times New Roman"/>
          <w:szCs w:val="24"/>
        </w:rPr>
      </w:pPr>
      <w:r w:rsidRPr="0097091F">
        <w:rPr>
          <w:rStyle w:val="A7"/>
          <w:rFonts w:ascii="Times New Roman" w:hAnsi="Times New Roman" w:cs="Times New Roman"/>
          <w:sz w:val="24"/>
          <w:szCs w:val="24"/>
        </w:rPr>
        <w:t>Управление русловыми процессами рассматривается как важнейшая составная часть эффективной водо</w:t>
      </w:r>
      <w:r w:rsidRPr="0097091F">
        <w:rPr>
          <w:rStyle w:val="A7"/>
          <w:rFonts w:ascii="Times New Roman" w:hAnsi="Times New Roman" w:cs="Times New Roman"/>
          <w:sz w:val="24"/>
          <w:szCs w:val="24"/>
        </w:rPr>
        <w:softHyphen/>
        <w:t>хозяйственной и водотранспортной деятельности на реках. Впервые дается определение управления русловыми процессами и обосновывается их классификация в зависимости от степени антропогенной нагрузки на реки: на урбанизированных и экономически развитых территориях; при наличии нескольких объектов хозяйствен</w:t>
      </w:r>
      <w:r w:rsidRPr="0097091F">
        <w:rPr>
          <w:rStyle w:val="A7"/>
          <w:rFonts w:ascii="Times New Roman" w:hAnsi="Times New Roman" w:cs="Times New Roman"/>
          <w:sz w:val="24"/>
          <w:szCs w:val="24"/>
        </w:rPr>
        <w:softHyphen/>
        <w:t>ной деятельности; на судоходных реках; при проектировании единичных объектов. Показано, что реки могут быть разделены на несколько категорий, каждой из которых соответствуют свои схемы управления русловыми процессами, возможности прогнозирования русловых деформации и учета переформирований перекатов. На это накладываются устойчивость русла, его морфодинамический тип, состав руслообразующих наносов, сток наносов, а также разнонаправленность воздействий на русло различных гидротехнических сооружений и ме</w:t>
      </w:r>
      <w:r w:rsidRPr="0097091F">
        <w:rPr>
          <w:rStyle w:val="A7"/>
          <w:rFonts w:ascii="Times New Roman" w:hAnsi="Times New Roman" w:cs="Times New Roman"/>
          <w:sz w:val="24"/>
          <w:szCs w:val="24"/>
        </w:rPr>
        <w:softHyphen/>
        <w:t xml:space="preserve">роприятий. Сформулированы задачи мониторинга русловых процессов как основы для разработки проектов управления русловыми процессами. </w:t>
      </w:r>
    </w:p>
    <w:p w:rsidR="0097091F" w:rsidRDefault="0097091F" w:rsidP="0097091F">
      <w:pPr>
        <w:rPr>
          <w:rStyle w:val="A7"/>
          <w:rFonts w:ascii="Times New Roman" w:hAnsi="Times New Roman" w:cs="Times New Roman"/>
          <w:sz w:val="24"/>
          <w:szCs w:val="24"/>
        </w:rPr>
      </w:pPr>
      <w:r w:rsidRPr="0097091F">
        <w:rPr>
          <w:rStyle w:val="A7"/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97091F">
        <w:rPr>
          <w:rStyle w:val="A7"/>
          <w:rFonts w:ascii="Times New Roman" w:hAnsi="Times New Roman" w:cs="Times New Roman"/>
          <w:sz w:val="24"/>
          <w:szCs w:val="24"/>
        </w:rPr>
        <w:t>русловые процессы, управление, проектирование водохозяйственных мероприятий, водные пути, мониторинг.</w:t>
      </w:r>
    </w:p>
    <w:p w:rsidR="0097091F" w:rsidRDefault="0097091F" w:rsidP="0097091F">
      <w:pPr>
        <w:rPr>
          <w:rStyle w:val="A7"/>
          <w:rFonts w:ascii="Times New Roman" w:hAnsi="Times New Roman" w:cs="Times New Roman"/>
          <w:sz w:val="24"/>
          <w:szCs w:val="24"/>
        </w:rPr>
      </w:pPr>
    </w:p>
    <w:p w:rsidR="0097091F" w:rsidRPr="0097091F" w:rsidRDefault="0097091F" w:rsidP="0097091F">
      <w:pPr>
        <w:rPr>
          <w:rFonts w:cs="Times New Roman"/>
          <w:b/>
          <w:szCs w:val="24"/>
        </w:rPr>
      </w:pPr>
      <w:r w:rsidRPr="0097091F">
        <w:rPr>
          <w:rFonts w:cs="Times New Roman"/>
          <w:b/>
          <w:szCs w:val="24"/>
        </w:rPr>
        <w:t xml:space="preserve">Обоснование необходимости природоохранных гидротехнических сооружений в борьбе с паводками на реках Сибири и Дальнего Востока </w:t>
      </w:r>
    </w:p>
    <w:p w:rsidR="0097091F" w:rsidRPr="0097091F" w:rsidRDefault="0097091F" w:rsidP="0097091F">
      <w:pPr>
        <w:rPr>
          <w:rFonts w:cs="Times New Roman"/>
          <w:i/>
          <w:szCs w:val="24"/>
        </w:rPr>
      </w:pPr>
      <w:r w:rsidRPr="0097091F">
        <w:rPr>
          <w:rStyle w:val="A00"/>
          <w:rFonts w:cs="Times New Roman"/>
          <w:i w:val="0"/>
          <w:sz w:val="24"/>
          <w:szCs w:val="24"/>
        </w:rPr>
        <w:t xml:space="preserve">В.А. Зимнюков, к.т.н., М.И. Зборовская, доцент, к.т.н. Институт мелиорации, водного хозяйства и строительства имени А.Н. Костякова РГАУ-МСХА имени К.А. Тимирязева </w:t>
      </w:r>
    </w:p>
    <w:p w:rsidR="0097091F" w:rsidRPr="0097091F" w:rsidRDefault="0097091F" w:rsidP="0097091F">
      <w:pPr>
        <w:rPr>
          <w:rFonts w:cs="Times New Roman"/>
          <w:szCs w:val="24"/>
        </w:rPr>
      </w:pPr>
      <w:r w:rsidRPr="0097091F">
        <w:rPr>
          <w:rStyle w:val="A7"/>
          <w:rFonts w:ascii="Times New Roman" w:hAnsi="Times New Roman" w:cs="Times New Roman"/>
          <w:sz w:val="24"/>
          <w:szCs w:val="24"/>
        </w:rPr>
        <w:t xml:space="preserve">В статье рассмотрены основные мероприятия по борьбе с паводками, оперативные и предупредительные меры защиты от наводнений. Кратко анализируются причины потерь от крупных наводнений и рекомендации по их снижению. Наиболее эффективный путь борьбы с вредными последствиями паводков – строительство гидроузлов с водохранилищами многолетнего регулирования. </w:t>
      </w:r>
    </w:p>
    <w:p w:rsidR="0097091F" w:rsidRPr="0097091F" w:rsidRDefault="0097091F" w:rsidP="0097091F">
      <w:pPr>
        <w:rPr>
          <w:rFonts w:cs="Times New Roman"/>
          <w:szCs w:val="24"/>
        </w:rPr>
      </w:pPr>
      <w:r w:rsidRPr="0097091F">
        <w:rPr>
          <w:rStyle w:val="A7"/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97091F">
        <w:rPr>
          <w:rStyle w:val="A7"/>
          <w:rFonts w:ascii="Times New Roman" w:hAnsi="Times New Roman" w:cs="Times New Roman"/>
          <w:sz w:val="24"/>
          <w:szCs w:val="24"/>
        </w:rPr>
        <w:t>наводнение, паводок, стихийное бедствие, ущерб от наводнений, мероприятия и сооруже</w:t>
      </w:r>
      <w:r w:rsidRPr="0097091F">
        <w:rPr>
          <w:rStyle w:val="A7"/>
          <w:rFonts w:ascii="Times New Roman" w:hAnsi="Times New Roman" w:cs="Times New Roman"/>
          <w:sz w:val="24"/>
          <w:szCs w:val="24"/>
        </w:rPr>
        <w:softHyphen/>
        <w:t>ния по борьбе с паводками, меры защиты, противопаводковые мероприятия, регулирование стока, водохрани</w:t>
      </w:r>
      <w:r w:rsidRPr="0097091F">
        <w:rPr>
          <w:rStyle w:val="A7"/>
          <w:rFonts w:ascii="Times New Roman" w:hAnsi="Times New Roman" w:cs="Times New Roman"/>
          <w:sz w:val="24"/>
          <w:szCs w:val="24"/>
        </w:rPr>
        <w:softHyphen/>
        <w:t>лища, сток рек, защитные дамбы.</w:t>
      </w:r>
    </w:p>
    <w:p w:rsidR="0097091F" w:rsidRPr="002B403D" w:rsidRDefault="0097091F" w:rsidP="0097091F"/>
    <w:p w:rsidR="00040F47" w:rsidRPr="002B403D" w:rsidRDefault="00040F47" w:rsidP="002B403D">
      <w:pPr>
        <w:rPr>
          <w:b/>
        </w:rPr>
      </w:pPr>
      <w:r w:rsidRPr="002B403D">
        <w:rPr>
          <w:b/>
        </w:rPr>
        <w:t>Земельные ресурсы и почвы</w:t>
      </w:r>
    </w:p>
    <w:p w:rsidR="00040F47" w:rsidRDefault="00040F47" w:rsidP="0097091F"/>
    <w:p w:rsidR="0097091F" w:rsidRPr="0097091F" w:rsidRDefault="0097091F" w:rsidP="0097091F">
      <w:pPr>
        <w:rPr>
          <w:rFonts w:cs="Times New Roman"/>
          <w:b/>
          <w:szCs w:val="24"/>
        </w:rPr>
      </w:pPr>
      <w:r w:rsidRPr="0097091F">
        <w:rPr>
          <w:rFonts w:cs="Times New Roman"/>
          <w:b/>
          <w:szCs w:val="24"/>
        </w:rPr>
        <w:t xml:space="preserve">Эволюция почвенных интернет-ресурсов на примере сайта факультета почвоведения МГУ </w:t>
      </w:r>
    </w:p>
    <w:p w:rsidR="0097091F" w:rsidRPr="0097091F" w:rsidRDefault="0097091F" w:rsidP="0097091F">
      <w:pPr>
        <w:rPr>
          <w:rFonts w:cs="Times New Roman"/>
          <w:szCs w:val="24"/>
        </w:rPr>
      </w:pPr>
      <w:r w:rsidRPr="0097091F">
        <w:rPr>
          <w:rFonts w:cs="Times New Roman"/>
          <w:iCs/>
          <w:szCs w:val="24"/>
        </w:rPr>
        <w:t xml:space="preserve">Н.Н. Рыбальский, к.б.н., факультет почвоведения МГУ им. М.В. Ломоносова </w:t>
      </w:r>
    </w:p>
    <w:p w:rsidR="0097091F" w:rsidRPr="0097091F" w:rsidRDefault="0097091F" w:rsidP="0097091F">
      <w:pPr>
        <w:rPr>
          <w:rFonts w:cs="Times New Roman"/>
          <w:szCs w:val="24"/>
        </w:rPr>
      </w:pPr>
      <w:r w:rsidRPr="0097091F">
        <w:rPr>
          <w:rFonts w:cs="Times New Roman"/>
          <w:iCs/>
          <w:szCs w:val="24"/>
        </w:rPr>
        <w:t xml:space="preserve">В.А. Долгинова, к.б.н., Научно-аналитический центр «Агропрогноз» </w:t>
      </w:r>
    </w:p>
    <w:p w:rsidR="0097091F" w:rsidRPr="0097091F" w:rsidRDefault="0097091F" w:rsidP="0097091F">
      <w:pPr>
        <w:rPr>
          <w:rFonts w:cs="Times New Roman"/>
          <w:szCs w:val="24"/>
        </w:rPr>
      </w:pPr>
      <w:r w:rsidRPr="0097091F">
        <w:rPr>
          <w:rFonts w:cs="Times New Roman"/>
          <w:szCs w:val="24"/>
        </w:rPr>
        <w:t>В статье идет рассмотрение интернет-сайтов, как многомерных информационных сущностей. Проводится анализ развития почвенных интернет-ресурсов на примере сайта факультета почвоведения МГУ им. М.В. Ломо</w:t>
      </w:r>
      <w:r w:rsidRPr="0097091F">
        <w:rPr>
          <w:rFonts w:cs="Times New Roman"/>
          <w:szCs w:val="24"/>
        </w:rPr>
        <w:softHyphen/>
        <w:t>носова. Изучаются исторические аспекты эволюции интернет-сайта факультета. Выявляются особенности тран</w:t>
      </w:r>
      <w:r w:rsidRPr="0097091F">
        <w:rPr>
          <w:rFonts w:cs="Times New Roman"/>
          <w:szCs w:val="24"/>
        </w:rPr>
        <w:softHyphen/>
        <w:t>зита серии версий сайта факультета между различными периодами развития веб-технологий. Изучаются законо</w:t>
      </w:r>
      <w:r w:rsidRPr="0097091F">
        <w:rPr>
          <w:rFonts w:cs="Times New Roman"/>
          <w:szCs w:val="24"/>
        </w:rPr>
        <w:softHyphen/>
        <w:t xml:space="preserve">мерности развития информационных технологий и изменения информационной повестки сообщества почвоведов в интернете. </w:t>
      </w:r>
    </w:p>
    <w:p w:rsidR="0097091F" w:rsidRPr="0097091F" w:rsidRDefault="0097091F" w:rsidP="0097091F">
      <w:pPr>
        <w:rPr>
          <w:rFonts w:cs="Times New Roman"/>
          <w:szCs w:val="24"/>
        </w:rPr>
      </w:pPr>
      <w:r w:rsidRPr="0097091F">
        <w:rPr>
          <w:rFonts w:cs="Times New Roman"/>
          <w:i/>
          <w:iCs/>
          <w:szCs w:val="24"/>
        </w:rPr>
        <w:t xml:space="preserve">Ключевые слова: </w:t>
      </w:r>
      <w:r w:rsidRPr="0097091F">
        <w:rPr>
          <w:rFonts w:cs="Times New Roman"/>
          <w:szCs w:val="24"/>
        </w:rPr>
        <w:t>интернет, сайт, портал, веб-страница, ит, информационные технологии, почвоведение, почва, экология, почвовед, веб-сервисы, интернет-технологии, веб-дизайн, научное представительство, интернет-пред</w:t>
      </w:r>
      <w:r w:rsidRPr="0097091F">
        <w:rPr>
          <w:rFonts w:cs="Times New Roman"/>
          <w:szCs w:val="24"/>
        </w:rPr>
        <w:softHyphen/>
        <w:t>ставительство, cms, html, фреймы.</w:t>
      </w:r>
    </w:p>
    <w:p w:rsidR="0097091F" w:rsidRDefault="0097091F" w:rsidP="0097091F"/>
    <w:p w:rsidR="0097091F" w:rsidRPr="0097091F" w:rsidRDefault="0097091F" w:rsidP="0097091F">
      <w:pPr>
        <w:rPr>
          <w:rFonts w:cs="Times New Roman"/>
          <w:b/>
          <w:szCs w:val="24"/>
        </w:rPr>
      </w:pPr>
      <w:r w:rsidRPr="0097091F">
        <w:rPr>
          <w:rFonts w:cs="Times New Roman"/>
          <w:b/>
          <w:szCs w:val="24"/>
        </w:rPr>
        <w:t xml:space="preserve">Результаты разработки алгоритма осуществления муниципального земельного контроля в Российской Федерации </w:t>
      </w:r>
    </w:p>
    <w:p w:rsidR="0097091F" w:rsidRPr="0097091F" w:rsidRDefault="0097091F" w:rsidP="0097091F">
      <w:pPr>
        <w:rPr>
          <w:rFonts w:cs="Times New Roman"/>
          <w:szCs w:val="24"/>
        </w:rPr>
      </w:pPr>
      <w:r w:rsidRPr="0097091F">
        <w:rPr>
          <w:rFonts w:cs="Times New Roman"/>
          <w:iCs/>
          <w:szCs w:val="24"/>
        </w:rPr>
        <w:t xml:space="preserve">Л.С. Бурлакова, О.В. Миклашевская, А.П. Сизов, д.т.н., проф. Московский государственный университет геодезии и картографии (МИИГАиК) </w:t>
      </w:r>
    </w:p>
    <w:p w:rsidR="0097091F" w:rsidRPr="0097091F" w:rsidRDefault="0097091F" w:rsidP="0097091F">
      <w:pPr>
        <w:rPr>
          <w:rFonts w:cs="Times New Roman"/>
          <w:szCs w:val="24"/>
        </w:rPr>
      </w:pPr>
      <w:r w:rsidRPr="0097091F">
        <w:rPr>
          <w:rFonts w:cs="Times New Roman"/>
          <w:szCs w:val="24"/>
        </w:rPr>
        <w:lastRenderedPageBreak/>
        <w:t>В целях противодействия тенденции ухудшения экологической обстановки на территории нашей страны воз</w:t>
      </w:r>
      <w:r w:rsidRPr="0097091F">
        <w:rPr>
          <w:rFonts w:cs="Times New Roman"/>
          <w:szCs w:val="24"/>
        </w:rPr>
        <w:softHyphen/>
        <w:t>никает необходимость в проведении мероприятий по контролю состояния и использования земельных участков (земельный надзор и контроль). Рассмотрены особенности проведения проверок и представлен алгоритм осущест</w:t>
      </w:r>
      <w:r w:rsidRPr="0097091F">
        <w:rPr>
          <w:rFonts w:cs="Times New Roman"/>
          <w:szCs w:val="24"/>
        </w:rPr>
        <w:softHyphen/>
        <w:t xml:space="preserve">вления муниципального земельного контроля состояния и использования земельных участков с учетом анализа основных видов нарушений требований земельного законодательства. </w:t>
      </w:r>
    </w:p>
    <w:p w:rsidR="0097091F" w:rsidRPr="0097091F" w:rsidRDefault="0097091F" w:rsidP="0097091F">
      <w:pPr>
        <w:rPr>
          <w:rFonts w:cs="Times New Roman"/>
          <w:szCs w:val="24"/>
        </w:rPr>
      </w:pPr>
      <w:r w:rsidRPr="0097091F">
        <w:rPr>
          <w:rFonts w:cs="Times New Roman"/>
          <w:i/>
          <w:iCs/>
          <w:szCs w:val="24"/>
        </w:rPr>
        <w:t xml:space="preserve">Ключевые слова: </w:t>
      </w:r>
      <w:r w:rsidRPr="0097091F">
        <w:rPr>
          <w:rFonts w:cs="Times New Roman"/>
          <w:szCs w:val="24"/>
        </w:rPr>
        <w:t>земельные участки, государственный земельный надзор, муниципальный земельный кон</w:t>
      </w:r>
      <w:r w:rsidRPr="0097091F">
        <w:rPr>
          <w:rFonts w:cs="Times New Roman"/>
          <w:szCs w:val="24"/>
        </w:rPr>
        <w:softHyphen/>
        <w:t>троль, земельное законодательство, плановые и внеплановые проверки.</w:t>
      </w:r>
    </w:p>
    <w:p w:rsidR="0097091F" w:rsidRPr="002B403D" w:rsidRDefault="0097091F" w:rsidP="0097091F"/>
    <w:p w:rsidR="00040F47" w:rsidRPr="002B403D" w:rsidRDefault="00040F47" w:rsidP="002B403D">
      <w:pPr>
        <w:rPr>
          <w:b/>
        </w:rPr>
      </w:pPr>
      <w:r w:rsidRPr="002B403D">
        <w:rPr>
          <w:b/>
        </w:rPr>
        <w:t>Лесные ресурсы</w:t>
      </w:r>
    </w:p>
    <w:p w:rsidR="00040F47" w:rsidRDefault="00040F47" w:rsidP="002B403D"/>
    <w:p w:rsidR="0097091F" w:rsidRPr="0097091F" w:rsidRDefault="0097091F" w:rsidP="0097091F">
      <w:pPr>
        <w:rPr>
          <w:rFonts w:cs="Times New Roman"/>
          <w:b/>
          <w:szCs w:val="24"/>
        </w:rPr>
      </w:pPr>
      <w:r w:rsidRPr="0097091F">
        <w:rPr>
          <w:rFonts w:cs="Times New Roman"/>
          <w:b/>
          <w:szCs w:val="24"/>
        </w:rPr>
        <w:t xml:space="preserve">Доля насаждений с участием лиственницы Сукачёва (Larix sukaczewii Dyl.) в составе древостоев на Южном Урале </w:t>
      </w:r>
    </w:p>
    <w:p w:rsidR="0097091F" w:rsidRPr="0097091F" w:rsidRDefault="0097091F" w:rsidP="0097091F">
      <w:pPr>
        <w:rPr>
          <w:rFonts w:cs="Times New Roman"/>
          <w:szCs w:val="24"/>
        </w:rPr>
      </w:pPr>
      <w:r w:rsidRPr="0097091F">
        <w:rPr>
          <w:rFonts w:cs="Times New Roman"/>
          <w:iCs/>
          <w:szCs w:val="24"/>
        </w:rPr>
        <w:t xml:space="preserve">А.С. Оплетаев, к.с.-х.н., Г.А. Годовалов, к.с.-х.н., С.В. Залесов, д.с.-х.н., </w:t>
      </w:r>
    </w:p>
    <w:p w:rsidR="0097091F" w:rsidRPr="0097091F" w:rsidRDefault="0097091F" w:rsidP="0097091F">
      <w:pPr>
        <w:rPr>
          <w:rFonts w:cs="Times New Roman"/>
          <w:szCs w:val="24"/>
        </w:rPr>
      </w:pPr>
      <w:r w:rsidRPr="0097091F">
        <w:rPr>
          <w:rFonts w:cs="Times New Roman"/>
          <w:iCs/>
          <w:szCs w:val="24"/>
        </w:rPr>
        <w:t xml:space="preserve">Е.С. Залесова, к.с.-х.н., А.И. Чермных, к.с.-х.н. </w:t>
      </w:r>
    </w:p>
    <w:p w:rsidR="0097091F" w:rsidRPr="0097091F" w:rsidRDefault="0097091F" w:rsidP="0097091F">
      <w:pPr>
        <w:rPr>
          <w:rFonts w:cs="Times New Roman"/>
          <w:szCs w:val="24"/>
        </w:rPr>
      </w:pPr>
      <w:r w:rsidRPr="0097091F">
        <w:rPr>
          <w:rFonts w:cs="Times New Roman"/>
          <w:iCs/>
          <w:szCs w:val="24"/>
        </w:rPr>
        <w:t xml:space="preserve">Уральский государственный лесотехнический университет, г. Екатеринбург </w:t>
      </w:r>
    </w:p>
    <w:p w:rsidR="0097091F" w:rsidRPr="0097091F" w:rsidRDefault="0097091F" w:rsidP="0097091F">
      <w:pPr>
        <w:rPr>
          <w:rFonts w:cs="Times New Roman"/>
          <w:szCs w:val="24"/>
        </w:rPr>
      </w:pPr>
      <w:r w:rsidRPr="0097091F">
        <w:rPr>
          <w:rFonts w:cs="Times New Roman"/>
          <w:szCs w:val="24"/>
        </w:rPr>
        <w:t xml:space="preserve">Установлено, что насаждения с участием лиственницы Сукачёва встречаются во всех лесорастительных округах Южного Урала в пределах Челябинской области. Однако наличие указанных насаждений существенно различается. Если в лесорастительном округе Горный Урал лиственница встречается в 5395 выделах, то в округе Восточно-Уральский пенеплен, лесостепь – лишь в 10. В целом по области доля насаждений (лесотаксационных выделов) с участием лиственницы Сукачёва в составе древостоев не превышает 3,37%, а с наличием подроста указанной породы 0,03%. Лиственница не растёт в сырых и мокрых лесорастительных условиях и насаждения с её участием встречаются преимущественно в ягодниковой и травяно-липняковой группах типов леса. </w:t>
      </w:r>
    </w:p>
    <w:p w:rsidR="0097091F" w:rsidRPr="0097091F" w:rsidRDefault="0097091F" w:rsidP="0097091F">
      <w:pPr>
        <w:rPr>
          <w:rFonts w:cs="Times New Roman"/>
          <w:szCs w:val="24"/>
        </w:rPr>
      </w:pPr>
      <w:r w:rsidRPr="0097091F">
        <w:rPr>
          <w:rFonts w:cs="Times New Roman"/>
          <w:i/>
          <w:iCs/>
          <w:szCs w:val="24"/>
        </w:rPr>
        <w:t xml:space="preserve">Ключевые слова: </w:t>
      </w:r>
      <w:r w:rsidRPr="0097091F">
        <w:rPr>
          <w:rFonts w:cs="Times New Roman"/>
          <w:szCs w:val="24"/>
        </w:rPr>
        <w:t>Южный Урал, лиственница Сукачёва (</w:t>
      </w:r>
      <w:r w:rsidRPr="0097091F">
        <w:rPr>
          <w:rFonts w:cs="Times New Roman"/>
          <w:i/>
          <w:iCs/>
          <w:szCs w:val="24"/>
        </w:rPr>
        <w:t xml:space="preserve">Larix sukaczewii </w:t>
      </w:r>
      <w:r w:rsidRPr="0097091F">
        <w:rPr>
          <w:rFonts w:cs="Times New Roman"/>
          <w:szCs w:val="24"/>
        </w:rPr>
        <w:t>Dyl.), насаждение, древостой, состав, повышение продуктивности лесов.</w:t>
      </w:r>
    </w:p>
    <w:p w:rsidR="0097091F" w:rsidRPr="002B403D" w:rsidRDefault="0097091F" w:rsidP="002B403D"/>
    <w:p w:rsidR="00040F47" w:rsidRPr="002B403D" w:rsidRDefault="00040F47" w:rsidP="002B403D">
      <w:pPr>
        <w:rPr>
          <w:b/>
        </w:rPr>
      </w:pPr>
      <w:r w:rsidRPr="002B403D">
        <w:rPr>
          <w:b/>
        </w:rPr>
        <w:t>Биоразнообразие</w:t>
      </w:r>
    </w:p>
    <w:p w:rsidR="00040F47" w:rsidRPr="002B403D" w:rsidRDefault="00040F47" w:rsidP="002B403D"/>
    <w:p w:rsidR="0097091F" w:rsidRPr="0097091F" w:rsidRDefault="0097091F" w:rsidP="0097091F">
      <w:pPr>
        <w:rPr>
          <w:rFonts w:cs="Times New Roman"/>
          <w:b/>
          <w:szCs w:val="24"/>
        </w:rPr>
      </w:pPr>
      <w:r w:rsidRPr="0097091F">
        <w:rPr>
          <w:rFonts w:cs="Times New Roman"/>
          <w:b/>
          <w:szCs w:val="24"/>
        </w:rPr>
        <w:t xml:space="preserve">Реинтродукция редких видов флоры Дагестана </w:t>
      </w:r>
    </w:p>
    <w:p w:rsidR="0097091F" w:rsidRPr="0097091F" w:rsidRDefault="0097091F" w:rsidP="0097091F">
      <w:pPr>
        <w:rPr>
          <w:rFonts w:cs="Times New Roman"/>
          <w:i/>
          <w:szCs w:val="24"/>
        </w:rPr>
      </w:pPr>
      <w:r w:rsidRPr="0097091F">
        <w:rPr>
          <w:rStyle w:val="A00"/>
          <w:rFonts w:cs="Times New Roman"/>
          <w:i w:val="0"/>
          <w:sz w:val="24"/>
          <w:szCs w:val="24"/>
        </w:rPr>
        <w:t xml:space="preserve">З.А. Гусейнова, к.б.н., Р.А. Муртазалиев, к.б.н. Горный ботанический сад ДНЦ РАН, Махачкала </w:t>
      </w:r>
    </w:p>
    <w:p w:rsidR="0097091F" w:rsidRPr="0097091F" w:rsidRDefault="0097091F" w:rsidP="0097091F">
      <w:pPr>
        <w:rPr>
          <w:rFonts w:cs="Times New Roman"/>
          <w:szCs w:val="24"/>
        </w:rPr>
      </w:pPr>
      <w:r w:rsidRPr="0097091F">
        <w:rPr>
          <w:rStyle w:val="A7"/>
          <w:rFonts w:ascii="Times New Roman" w:hAnsi="Times New Roman" w:cs="Times New Roman"/>
          <w:sz w:val="24"/>
          <w:szCs w:val="24"/>
        </w:rPr>
        <w:t xml:space="preserve">Изучена возможность реинтродукции двух редких видов флоры Дагестана: </w:t>
      </w:r>
      <w:r w:rsidRPr="0097091F">
        <w:rPr>
          <w:rStyle w:val="A7"/>
          <w:rFonts w:ascii="Times New Roman" w:hAnsi="Times New Roman" w:cs="Times New Roman"/>
          <w:i/>
          <w:iCs/>
          <w:sz w:val="24"/>
          <w:szCs w:val="24"/>
        </w:rPr>
        <w:t xml:space="preserve">Paeonia mlokosewitschii </w:t>
      </w:r>
      <w:r w:rsidRPr="0097091F">
        <w:rPr>
          <w:rStyle w:val="A7"/>
          <w:rFonts w:ascii="Times New Roman" w:hAnsi="Times New Roman" w:cs="Times New Roman"/>
          <w:sz w:val="24"/>
          <w:szCs w:val="24"/>
        </w:rPr>
        <w:t xml:space="preserve">Lomak и </w:t>
      </w:r>
      <w:r w:rsidRPr="0097091F">
        <w:rPr>
          <w:rStyle w:val="A7"/>
          <w:rFonts w:ascii="Times New Roman" w:hAnsi="Times New Roman" w:cs="Times New Roman"/>
          <w:i/>
          <w:iCs/>
          <w:sz w:val="24"/>
          <w:szCs w:val="24"/>
        </w:rPr>
        <w:t xml:space="preserve">Nectaroscordum tripedale </w:t>
      </w:r>
      <w:r w:rsidRPr="0097091F">
        <w:rPr>
          <w:rStyle w:val="A7"/>
          <w:rFonts w:ascii="Times New Roman" w:hAnsi="Times New Roman" w:cs="Times New Roman"/>
          <w:sz w:val="24"/>
          <w:szCs w:val="24"/>
        </w:rPr>
        <w:t>(Trautv.) Grossh. Выявлено, что пион тонколистный имеет довольно высокий процент приживаемости, а для нектароскордума характерно увеличение численности в короткий срок за счет вегета</w:t>
      </w:r>
      <w:r w:rsidRPr="0097091F">
        <w:rPr>
          <w:rStyle w:val="A7"/>
          <w:rFonts w:ascii="Times New Roman" w:hAnsi="Times New Roman" w:cs="Times New Roman"/>
          <w:sz w:val="24"/>
          <w:szCs w:val="24"/>
        </w:rPr>
        <w:softHyphen/>
        <w:t xml:space="preserve">тивного и семенного размножения. Показано, что путем реинтродукции возможно восстановление природных популяций обоих изученных видов. </w:t>
      </w:r>
    </w:p>
    <w:p w:rsidR="00040F47" w:rsidRPr="0097091F" w:rsidRDefault="0097091F" w:rsidP="0097091F">
      <w:pPr>
        <w:rPr>
          <w:rFonts w:cs="Times New Roman"/>
          <w:szCs w:val="24"/>
        </w:rPr>
      </w:pPr>
      <w:r w:rsidRPr="0097091F">
        <w:rPr>
          <w:rStyle w:val="A7"/>
          <w:rFonts w:ascii="Times New Roman" w:hAnsi="Times New Roman" w:cs="Times New Roman"/>
          <w:i/>
          <w:iCs/>
          <w:sz w:val="24"/>
          <w:szCs w:val="24"/>
        </w:rPr>
        <w:t>Ключевые слова: Nectaroscordum tripedale</w:t>
      </w:r>
      <w:r w:rsidRPr="0097091F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97091F">
        <w:rPr>
          <w:rStyle w:val="A7"/>
          <w:rFonts w:ascii="Times New Roman" w:hAnsi="Times New Roman" w:cs="Times New Roman"/>
          <w:i/>
          <w:iCs/>
          <w:sz w:val="24"/>
          <w:szCs w:val="24"/>
        </w:rPr>
        <w:t>Paeonia mlokosewitschii</w:t>
      </w:r>
      <w:r w:rsidRPr="0097091F">
        <w:rPr>
          <w:rStyle w:val="A7"/>
          <w:rFonts w:ascii="Times New Roman" w:hAnsi="Times New Roman" w:cs="Times New Roman"/>
          <w:sz w:val="24"/>
          <w:szCs w:val="24"/>
        </w:rPr>
        <w:t>, редкие виды растений, популяция, реинтродукция.</w:t>
      </w:r>
    </w:p>
    <w:p w:rsidR="0097091F" w:rsidRPr="002B403D" w:rsidRDefault="0097091F" w:rsidP="002B403D"/>
    <w:p w:rsidR="00040F47" w:rsidRPr="002B403D" w:rsidRDefault="00040F47" w:rsidP="002B403D">
      <w:pPr>
        <w:rPr>
          <w:b/>
        </w:rPr>
      </w:pPr>
      <w:r w:rsidRPr="002B403D">
        <w:rPr>
          <w:b/>
        </w:rPr>
        <w:t>Биологические ресурсы</w:t>
      </w:r>
      <w:r w:rsidR="002B403D" w:rsidRPr="002B403D">
        <w:rPr>
          <w:b/>
        </w:rPr>
        <w:t xml:space="preserve"> </w:t>
      </w:r>
      <w:r w:rsidRPr="002B403D">
        <w:rPr>
          <w:b/>
        </w:rPr>
        <w:t>суши</w:t>
      </w:r>
    </w:p>
    <w:p w:rsidR="00040F47" w:rsidRDefault="00040F47" w:rsidP="0097091F"/>
    <w:p w:rsidR="0097091F" w:rsidRPr="00B57A6D" w:rsidRDefault="0097091F" w:rsidP="0097091F">
      <w:pPr>
        <w:rPr>
          <w:rFonts w:cs="Times New Roman"/>
          <w:b/>
          <w:szCs w:val="24"/>
        </w:rPr>
      </w:pPr>
      <w:r w:rsidRPr="00B57A6D">
        <w:rPr>
          <w:rFonts w:cs="Times New Roman"/>
          <w:b/>
          <w:szCs w:val="24"/>
        </w:rPr>
        <w:t xml:space="preserve">Бонитировка лесных угодий по тёмной лесной пчеле </w:t>
      </w:r>
    </w:p>
    <w:p w:rsidR="0097091F" w:rsidRPr="00B57A6D" w:rsidRDefault="0097091F" w:rsidP="0097091F">
      <w:pPr>
        <w:rPr>
          <w:rStyle w:val="A11"/>
          <w:rFonts w:cs="Times New Roman"/>
          <w:i w:val="0"/>
          <w:sz w:val="24"/>
          <w:szCs w:val="24"/>
        </w:rPr>
      </w:pPr>
      <w:r w:rsidRPr="00B57A6D">
        <w:rPr>
          <w:rStyle w:val="A00"/>
          <w:rFonts w:cs="Times New Roman"/>
          <w:i w:val="0"/>
          <w:sz w:val="24"/>
          <w:szCs w:val="24"/>
        </w:rPr>
        <w:t>А.М. Шарыгин</w:t>
      </w:r>
      <w:r w:rsidRPr="00B57A6D">
        <w:rPr>
          <w:rStyle w:val="A11"/>
          <w:rFonts w:cs="Times New Roman"/>
          <w:i w:val="0"/>
          <w:sz w:val="24"/>
          <w:szCs w:val="24"/>
          <w:vertAlign w:val="superscript"/>
        </w:rPr>
        <w:t>1</w:t>
      </w:r>
      <w:r w:rsidRPr="00B57A6D">
        <w:rPr>
          <w:rStyle w:val="A00"/>
          <w:rFonts w:cs="Times New Roman"/>
          <w:i w:val="0"/>
          <w:sz w:val="24"/>
          <w:szCs w:val="24"/>
        </w:rPr>
        <w:t>, к.с.-х.н., А.В. Кривцова</w:t>
      </w:r>
      <w:r w:rsidRPr="00B57A6D">
        <w:rPr>
          <w:rStyle w:val="A11"/>
          <w:rFonts w:cs="Times New Roman"/>
          <w:i w:val="0"/>
          <w:sz w:val="24"/>
          <w:szCs w:val="24"/>
          <w:vertAlign w:val="superscript"/>
        </w:rPr>
        <w:t>2</w:t>
      </w:r>
      <w:r w:rsidRPr="00B57A6D">
        <w:rPr>
          <w:rStyle w:val="A11"/>
          <w:rFonts w:cs="Times New Roman"/>
          <w:i w:val="0"/>
          <w:sz w:val="24"/>
          <w:szCs w:val="24"/>
        </w:rPr>
        <w:t xml:space="preserve"> </w:t>
      </w:r>
    </w:p>
    <w:p w:rsidR="00B57A6D" w:rsidRDefault="0097091F" w:rsidP="0097091F">
      <w:pPr>
        <w:rPr>
          <w:rStyle w:val="A00"/>
          <w:rFonts w:cs="Times New Roman"/>
          <w:i w:val="0"/>
          <w:sz w:val="24"/>
          <w:szCs w:val="24"/>
        </w:rPr>
      </w:pPr>
      <w:r w:rsidRPr="00B57A6D">
        <w:rPr>
          <w:rStyle w:val="A11"/>
          <w:rFonts w:cs="Times New Roman"/>
          <w:i w:val="0"/>
          <w:sz w:val="24"/>
          <w:szCs w:val="24"/>
          <w:vertAlign w:val="superscript"/>
        </w:rPr>
        <w:t>1</w:t>
      </w:r>
      <w:r w:rsidRPr="00B57A6D">
        <w:rPr>
          <w:rStyle w:val="A00"/>
          <w:rFonts w:cs="Times New Roman"/>
          <w:i w:val="0"/>
          <w:sz w:val="24"/>
          <w:szCs w:val="24"/>
        </w:rPr>
        <w:t xml:space="preserve">ООО «ЗДОРОВЫЙ ЛЕС», г. Москва </w:t>
      </w:r>
    </w:p>
    <w:p w:rsidR="0097091F" w:rsidRPr="00B57A6D" w:rsidRDefault="0097091F" w:rsidP="0097091F">
      <w:pPr>
        <w:rPr>
          <w:rFonts w:cs="Times New Roman"/>
          <w:i/>
          <w:szCs w:val="24"/>
        </w:rPr>
      </w:pPr>
      <w:r w:rsidRPr="00B57A6D">
        <w:rPr>
          <w:rStyle w:val="A11"/>
          <w:rFonts w:cs="Times New Roman"/>
          <w:i w:val="0"/>
          <w:sz w:val="24"/>
          <w:szCs w:val="24"/>
          <w:vertAlign w:val="superscript"/>
        </w:rPr>
        <w:t>2</w:t>
      </w:r>
      <w:r w:rsidRPr="00B57A6D">
        <w:rPr>
          <w:rStyle w:val="A00"/>
          <w:rFonts w:cs="Times New Roman"/>
          <w:i w:val="0"/>
          <w:sz w:val="24"/>
          <w:szCs w:val="24"/>
        </w:rPr>
        <w:t xml:space="preserve">ООО «Эко Регион Лаб», г. Брянск </w:t>
      </w:r>
    </w:p>
    <w:p w:rsidR="0097091F" w:rsidRPr="0097091F" w:rsidRDefault="0097091F" w:rsidP="0097091F">
      <w:pPr>
        <w:rPr>
          <w:rFonts w:cs="Times New Roman"/>
          <w:szCs w:val="24"/>
        </w:rPr>
      </w:pPr>
      <w:r w:rsidRPr="0097091F">
        <w:rPr>
          <w:rStyle w:val="A7"/>
          <w:rFonts w:ascii="Times New Roman" w:hAnsi="Times New Roman" w:cs="Times New Roman"/>
          <w:sz w:val="24"/>
          <w:szCs w:val="24"/>
        </w:rPr>
        <w:t>Современные лесные экосистемы испытывают острый дефицит в таком важном опылителе, как тёмная лесная пчела (Apis mellifera mellifera L.). В статье представлен вариант бонитировки лесных угодий с це</w:t>
      </w:r>
      <w:r w:rsidRPr="0097091F">
        <w:rPr>
          <w:rStyle w:val="A7"/>
          <w:rFonts w:ascii="Times New Roman" w:hAnsi="Times New Roman" w:cs="Times New Roman"/>
          <w:sz w:val="24"/>
          <w:szCs w:val="24"/>
        </w:rPr>
        <w:softHyphen/>
        <w:t xml:space="preserve">лью определения перспектив расселения тёмной </w:t>
      </w:r>
      <w:r w:rsidRPr="0097091F">
        <w:rPr>
          <w:rStyle w:val="A7"/>
          <w:rFonts w:ascii="Times New Roman" w:hAnsi="Times New Roman" w:cs="Times New Roman"/>
          <w:sz w:val="24"/>
          <w:szCs w:val="24"/>
        </w:rPr>
        <w:lastRenderedPageBreak/>
        <w:t>лесной пчелы в естественно-исторической среде обитания, подбора наиболее эффективных биотехнических мероприятий, расчёта плотности поселения пчелосемей и развития пчеловодства на территории лесных насаждений. Установлено, что сложившаяся система лесного хозяйства привела к существенному преобладанию несвойственных тёмной лесной пчеле угодий (98%), воз</w:t>
      </w:r>
      <w:r w:rsidRPr="0097091F">
        <w:rPr>
          <w:rStyle w:val="A7"/>
          <w:rFonts w:ascii="Times New Roman" w:hAnsi="Times New Roman" w:cs="Times New Roman"/>
          <w:sz w:val="24"/>
          <w:szCs w:val="24"/>
        </w:rPr>
        <w:softHyphen/>
        <w:t>рождение лесного пчеловодства возможно только в случае интенсивного применения соответствующих био</w:t>
      </w:r>
      <w:r w:rsidRPr="0097091F">
        <w:rPr>
          <w:rStyle w:val="A7"/>
          <w:rFonts w:ascii="Times New Roman" w:hAnsi="Times New Roman" w:cs="Times New Roman"/>
          <w:sz w:val="24"/>
          <w:szCs w:val="24"/>
        </w:rPr>
        <w:softHyphen/>
        <w:t xml:space="preserve">технических мероприятий, а часто, и коренной мелиорации лесов. </w:t>
      </w:r>
    </w:p>
    <w:p w:rsidR="0097091F" w:rsidRPr="0097091F" w:rsidRDefault="0097091F" w:rsidP="0097091F">
      <w:pPr>
        <w:rPr>
          <w:rFonts w:cs="Times New Roman"/>
          <w:szCs w:val="24"/>
        </w:rPr>
      </w:pPr>
      <w:r w:rsidRPr="0097091F">
        <w:rPr>
          <w:rStyle w:val="A7"/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97091F">
        <w:rPr>
          <w:rStyle w:val="A7"/>
          <w:rFonts w:ascii="Times New Roman" w:hAnsi="Times New Roman" w:cs="Times New Roman"/>
          <w:sz w:val="24"/>
          <w:szCs w:val="24"/>
        </w:rPr>
        <w:t>тёмная лесная пчела, бонитировка лесных угодий, класс бонитета территории, ёмкость угодий, кормовая ценность угодий, биотехнические мероприятия.</w:t>
      </w:r>
    </w:p>
    <w:p w:rsidR="0097091F" w:rsidRPr="002B403D" w:rsidRDefault="0097091F" w:rsidP="0097091F"/>
    <w:p w:rsidR="00040F47" w:rsidRPr="002B403D" w:rsidRDefault="00040F47" w:rsidP="002B403D">
      <w:pPr>
        <w:rPr>
          <w:b/>
        </w:rPr>
      </w:pPr>
      <w:r w:rsidRPr="002B403D">
        <w:rPr>
          <w:b/>
        </w:rPr>
        <w:t>Водные биоресурсы</w:t>
      </w:r>
    </w:p>
    <w:p w:rsidR="00040F47" w:rsidRDefault="00040F47" w:rsidP="00B57A6D"/>
    <w:p w:rsidR="00B57A6D" w:rsidRPr="00B57A6D" w:rsidRDefault="00B57A6D" w:rsidP="00B57A6D">
      <w:pPr>
        <w:rPr>
          <w:szCs w:val="24"/>
        </w:rPr>
      </w:pPr>
      <w:r w:rsidRPr="00B57A6D">
        <w:rPr>
          <w:rStyle w:val="A15"/>
          <w:rFonts w:cs="Times New Roman"/>
          <w:sz w:val="24"/>
          <w:szCs w:val="24"/>
        </w:rPr>
        <w:t xml:space="preserve">Глобальное потепление и российские уловы на Дальнем Востоке </w:t>
      </w:r>
    </w:p>
    <w:p w:rsidR="00B57A6D" w:rsidRPr="00B57A6D" w:rsidRDefault="00B57A6D" w:rsidP="00B57A6D">
      <w:pPr>
        <w:rPr>
          <w:i/>
          <w:szCs w:val="24"/>
        </w:rPr>
      </w:pPr>
      <w:r w:rsidRPr="00B57A6D">
        <w:rPr>
          <w:rStyle w:val="A00"/>
          <w:rFonts w:cs="Times New Roman"/>
          <w:i w:val="0"/>
          <w:sz w:val="24"/>
          <w:szCs w:val="24"/>
        </w:rPr>
        <w:t xml:space="preserve">П.А. Балыкин, д.б.н., Южный научный центр РАН, Ростов-на-Дону </w:t>
      </w:r>
    </w:p>
    <w:p w:rsidR="00B57A6D" w:rsidRPr="00B57A6D" w:rsidRDefault="00B57A6D" w:rsidP="00B57A6D">
      <w:pPr>
        <w:rPr>
          <w:szCs w:val="24"/>
        </w:rPr>
      </w:pPr>
      <w:r w:rsidRPr="00B57A6D">
        <w:rPr>
          <w:rStyle w:val="A7"/>
          <w:rFonts w:ascii="Times New Roman" w:hAnsi="Times New Roman" w:cs="Times New Roman"/>
          <w:sz w:val="24"/>
          <w:szCs w:val="24"/>
        </w:rPr>
        <w:t>Выполнен анализ возможного влияния процессов глобального потепления на результаты российского ры</w:t>
      </w:r>
      <w:r w:rsidRPr="00B57A6D">
        <w:rPr>
          <w:rStyle w:val="A7"/>
          <w:rFonts w:ascii="Times New Roman" w:hAnsi="Times New Roman" w:cs="Times New Roman"/>
          <w:sz w:val="24"/>
          <w:szCs w:val="24"/>
        </w:rPr>
        <w:softHyphen/>
        <w:t>боловства в морях Дальнего Востока. Вероятно, в ближайшее десятилетие следует ожидать снижения объемов добычи в тихоокеанских водах Камчатки, а позднее – и в западной части Берингова моря. Сделан вывод о на</w:t>
      </w:r>
      <w:r w:rsidRPr="00B57A6D">
        <w:rPr>
          <w:rStyle w:val="A7"/>
          <w:rFonts w:ascii="Times New Roman" w:hAnsi="Times New Roman" w:cs="Times New Roman"/>
          <w:sz w:val="24"/>
          <w:szCs w:val="24"/>
        </w:rPr>
        <w:softHyphen/>
        <w:t>сущной необходимости тщательного изучения данного вопроса в целях долгосрочного прогнозирования состо</w:t>
      </w:r>
      <w:r w:rsidRPr="00B57A6D">
        <w:rPr>
          <w:rStyle w:val="A7"/>
          <w:rFonts w:ascii="Times New Roman" w:hAnsi="Times New Roman" w:cs="Times New Roman"/>
          <w:sz w:val="24"/>
          <w:szCs w:val="24"/>
        </w:rPr>
        <w:softHyphen/>
        <w:t xml:space="preserve">яния сырьевой базы рыбной промышленности Дальнего Востока России. </w:t>
      </w:r>
    </w:p>
    <w:p w:rsidR="00B57A6D" w:rsidRPr="00B57A6D" w:rsidRDefault="00B57A6D" w:rsidP="00B57A6D">
      <w:pPr>
        <w:rPr>
          <w:szCs w:val="24"/>
        </w:rPr>
      </w:pPr>
      <w:r w:rsidRPr="00B57A6D">
        <w:rPr>
          <w:rStyle w:val="A7"/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B57A6D">
        <w:rPr>
          <w:rStyle w:val="A7"/>
          <w:rFonts w:ascii="Times New Roman" w:hAnsi="Times New Roman" w:cs="Times New Roman"/>
          <w:sz w:val="24"/>
          <w:szCs w:val="24"/>
        </w:rPr>
        <w:t>глобальное потепление, рыболовство, Дальний Восток России, минтай, треска, тихоокеан</w:t>
      </w:r>
      <w:r w:rsidRPr="00B57A6D">
        <w:rPr>
          <w:rStyle w:val="A7"/>
          <w:rFonts w:ascii="Times New Roman" w:hAnsi="Times New Roman" w:cs="Times New Roman"/>
          <w:sz w:val="24"/>
          <w:szCs w:val="24"/>
        </w:rPr>
        <w:softHyphen/>
        <w:t>ские лососи.</w:t>
      </w:r>
    </w:p>
    <w:p w:rsidR="00B57A6D" w:rsidRPr="002B403D" w:rsidRDefault="00B57A6D" w:rsidP="00B57A6D"/>
    <w:p w:rsidR="00040F47" w:rsidRPr="002B403D" w:rsidRDefault="00040F47" w:rsidP="002B403D">
      <w:pPr>
        <w:rPr>
          <w:b/>
        </w:rPr>
      </w:pPr>
      <w:r w:rsidRPr="002B403D">
        <w:rPr>
          <w:b/>
        </w:rPr>
        <w:t>Климатические ресурсы</w:t>
      </w:r>
    </w:p>
    <w:p w:rsidR="00040F47" w:rsidRDefault="00040F47" w:rsidP="00B57A6D"/>
    <w:p w:rsidR="00B57A6D" w:rsidRPr="00B57A6D" w:rsidRDefault="00B57A6D" w:rsidP="00B57A6D">
      <w:pPr>
        <w:rPr>
          <w:rFonts w:cs="Times New Roman"/>
          <w:b/>
          <w:szCs w:val="24"/>
        </w:rPr>
      </w:pPr>
      <w:r w:rsidRPr="00B57A6D">
        <w:rPr>
          <w:rFonts w:cs="Times New Roman"/>
          <w:b/>
          <w:szCs w:val="24"/>
        </w:rPr>
        <w:t xml:space="preserve">Оценка и прогноз речного стока бассейна р. Волги с учетом возможного изменения климата </w:t>
      </w:r>
    </w:p>
    <w:p w:rsidR="00B57A6D" w:rsidRPr="00B57A6D" w:rsidRDefault="00B57A6D" w:rsidP="00B57A6D">
      <w:pPr>
        <w:rPr>
          <w:rFonts w:cs="Times New Roman"/>
          <w:szCs w:val="24"/>
        </w:rPr>
      </w:pPr>
      <w:r w:rsidRPr="00B57A6D">
        <w:rPr>
          <w:rFonts w:cs="Times New Roman"/>
          <w:iCs/>
          <w:szCs w:val="24"/>
        </w:rPr>
        <w:t xml:space="preserve">Г.Х. Исмайылов, д.т.н., проф., Н.В. Муращенкова, к.т.н. </w:t>
      </w:r>
    </w:p>
    <w:p w:rsidR="00B57A6D" w:rsidRPr="00B57A6D" w:rsidRDefault="00B57A6D" w:rsidP="00B57A6D">
      <w:pPr>
        <w:rPr>
          <w:rFonts w:cs="Times New Roman"/>
          <w:szCs w:val="24"/>
        </w:rPr>
      </w:pPr>
      <w:r w:rsidRPr="00B57A6D">
        <w:rPr>
          <w:rFonts w:cs="Times New Roman"/>
          <w:iCs/>
          <w:szCs w:val="24"/>
        </w:rPr>
        <w:t xml:space="preserve">Российский государственный аграрный университет – МСХА им. К.А. Тимирязева, г. Москва </w:t>
      </w:r>
    </w:p>
    <w:p w:rsidR="00B57A6D" w:rsidRPr="00B57A6D" w:rsidRDefault="00B57A6D" w:rsidP="00B57A6D">
      <w:pPr>
        <w:rPr>
          <w:rFonts w:cs="Times New Roman"/>
          <w:szCs w:val="24"/>
        </w:rPr>
      </w:pPr>
      <w:r w:rsidRPr="00B57A6D">
        <w:rPr>
          <w:rFonts w:cs="Times New Roman"/>
          <w:szCs w:val="24"/>
        </w:rPr>
        <w:t>Рассмотрена оценка изменения элементов водного баланса (ЭВБ) бассейна р. Волги в целом до г. Волго</w:t>
      </w:r>
      <w:r w:rsidRPr="00B57A6D">
        <w:rPr>
          <w:rFonts w:cs="Times New Roman"/>
          <w:szCs w:val="24"/>
        </w:rPr>
        <w:softHyphen/>
        <w:t>града и его частных водосборов в первой половине XXI в. Прогноз изменения статистических характеристик ЭВБ бассейна Волги основан на использовании пяти массивов гидрометеоданных за период 1914/1915 – 2010/2011 гг. Проведено сравнение величин условно-естественного годового испарения и при антропогенном воздействии, что позволило оценить масштабы этого воздействия. Для осуществления прогноза изменения ста</w:t>
      </w:r>
      <w:r w:rsidRPr="00B57A6D">
        <w:rPr>
          <w:rFonts w:cs="Times New Roman"/>
          <w:szCs w:val="24"/>
        </w:rPr>
        <w:softHyphen/>
        <w:t xml:space="preserve">тистических параметров ЭВБ речного бассейна исходили из концепций стационарности, квазистационарности и нестационарности гидрометеопроцессов. При прогнозировании элементов водного баланса дан приоритет изменению глобального климата и его влиянию на региональный климат, который в свою очередь влияет на водные ресурсы бассейна. Среднемноголетнее значение годового стока бассейна в целом (до г. Волгограда) в период 2011- 2030 гг. изменится от 198 мм до 202 мм для самого «жесткого» сценария А2. Для более «мягкого» сценария А1В – от 194 мм и до 200 мм (при норме стока за базовый период 1914/15 – 2010/11 гг. – 190 мм/год); для периода 2041-2060 гг. для самого «жесткого» сценария А2 – от 200 мм до 211 мм. </w:t>
      </w:r>
    </w:p>
    <w:p w:rsidR="00B57A6D" w:rsidRPr="00B57A6D" w:rsidRDefault="00B57A6D" w:rsidP="00B57A6D">
      <w:pPr>
        <w:rPr>
          <w:rFonts w:cs="Times New Roman"/>
          <w:szCs w:val="24"/>
        </w:rPr>
      </w:pPr>
      <w:r w:rsidRPr="00B57A6D">
        <w:rPr>
          <w:rFonts w:cs="Times New Roman"/>
          <w:i/>
          <w:iCs/>
          <w:szCs w:val="24"/>
        </w:rPr>
        <w:t xml:space="preserve">Ключевые слова: </w:t>
      </w:r>
      <w:r w:rsidRPr="00B57A6D">
        <w:rPr>
          <w:rFonts w:cs="Times New Roman"/>
          <w:szCs w:val="24"/>
        </w:rPr>
        <w:t>элементы водного баланса, речной сток, речной бассейн, стационарность, нестационар</w:t>
      </w:r>
      <w:r w:rsidRPr="00B57A6D">
        <w:rPr>
          <w:rFonts w:cs="Times New Roman"/>
          <w:szCs w:val="24"/>
        </w:rPr>
        <w:softHyphen/>
        <w:t>ность, изменение климата, климатические модели.</w:t>
      </w:r>
    </w:p>
    <w:p w:rsidR="00B57A6D" w:rsidRPr="002B403D" w:rsidRDefault="00B57A6D" w:rsidP="00B57A6D"/>
    <w:p w:rsidR="00040F47" w:rsidRPr="002B403D" w:rsidRDefault="00040F47" w:rsidP="002B403D">
      <w:pPr>
        <w:rPr>
          <w:b/>
        </w:rPr>
      </w:pPr>
      <w:r w:rsidRPr="002B403D">
        <w:rPr>
          <w:b/>
        </w:rPr>
        <w:t>Рекреационные ресурсы</w:t>
      </w:r>
      <w:r w:rsidR="002B403D" w:rsidRPr="002B403D">
        <w:rPr>
          <w:b/>
        </w:rPr>
        <w:t xml:space="preserve"> </w:t>
      </w:r>
      <w:r w:rsidRPr="002B403D">
        <w:rPr>
          <w:b/>
        </w:rPr>
        <w:t>и ООПТ</w:t>
      </w:r>
    </w:p>
    <w:p w:rsidR="00040F47" w:rsidRDefault="00040F47" w:rsidP="00B57A6D"/>
    <w:p w:rsidR="00B57A6D" w:rsidRPr="00B57A6D" w:rsidRDefault="00B57A6D" w:rsidP="00B57A6D">
      <w:pPr>
        <w:rPr>
          <w:rFonts w:cs="Times New Roman"/>
          <w:b/>
          <w:szCs w:val="24"/>
        </w:rPr>
      </w:pPr>
      <w:r w:rsidRPr="00B57A6D">
        <w:rPr>
          <w:rFonts w:cs="Times New Roman"/>
          <w:b/>
          <w:szCs w:val="24"/>
        </w:rPr>
        <w:t xml:space="preserve">Оценка рекреационного потенциала хвойных насаждений особо охраняемых природных территорий Среднего Предуралья </w:t>
      </w:r>
    </w:p>
    <w:p w:rsidR="00B57A6D" w:rsidRPr="00B57A6D" w:rsidRDefault="00B57A6D" w:rsidP="00B57A6D">
      <w:pPr>
        <w:rPr>
          <w:rFonts w:cs="Times New Roman"/>
          <w:szCs w:val="24"/>
        </w:rPr>
      </w:pPr>
      <w:r w:rsidRPr="00B57A6D">
        <w:rPr>
          <w:rFonts w:cs="Times New Roman"/>
          <w:iCs/>
          <w:szCs w:val="24"/>
        </w:rPr>
        <w:lastRenderedPageBreak/>
        <w:t xml:space="preserve">А.А. Шудегов, кафедра лесоводства и лесных культур Ижевской государственной сельскохозяйственной академии </w:t>
      </w:r>
    </w:p>
    <w:p w:rsidR="00B57A6D" w:rsidRPr="00B57A6D" w:rsidRDefault="00B57A6D" w:rsidP="00B57A6D">
      <w:pPr>
        <w:rPr>
          <w:rFonts w:cs="Times New Roman"/>
          <w:szCs w:val="24"/>
        </w:rPr>
      </w:pPr>
      <w:r w:rsidRPr="00B57A6D">
        <w:rPr>
          <w:rFonts w:cs="Times New Roman"/>
          <w:szCs w:val="24"/>
        </w:rPr>
        <w:t xml:space="preserve">В статье дается характеристика особо охраняемых природных территорий Среднего Предуралья, приводится оценка пригодности использования хвойных насаждений для отдыха и посещения населения в зависимости от происхождения, типа леса, местонахождения и стадии дигрессии. </w:t>
      </w:r>
    </w:p>
    <w:p w:rsidR="00B57A6D" w:rsidRPr="00B57A6D" w:rsidRDefault="00B57A6D" w:rsidP="00B57A6D">
      <w:pPr>
        <w:rPr>
          <w:rFonts w:cs="Times New Roman"/>
          <w:szCs w:val="24"/>
        </w:rPr>
      </w:pPr>
      <w:r w:rsidRPr="00B57A6D">
        <w:rPr>
          <w:rFonts w:cs="Times New Roman"/>
          <w:i/>
          <w:iCs/>
          <w:szCs w:val="24"/>
        </w:rPr>
        <w:t xml:space="preserve">Ключевые слова: </w:t>
      </w:r>
      <w:r w:rsidRPr="00B57A6D">
        <w:rPr>
          <w:rFonts w:cs="Times New Roman"/>
          <w:szCs w:val="24"/>
        </w:rPr>
        <w:t>особо охраняемые природные территории, рекреация, хвойные насаждения, национальный парк, заказник, привлекательность, комфортность, устойчивость, рекреационная ценность.</w:t>
      </w:r>
    </w:p>
    <w:p w:rsidR="00B57A6D" w:rsidRPr="002B403D" w:rsidRDefault="00B57A6D" w:rsidP="00B57A6D"/>
    <w:p w:rsidR="00040F47" w:rsidRPr="002B403D" w:rsidRDefault="00040F47" w:rsidP="002B403D">
      <w:pPr>
        <w:rPr>
          <w:b/>
        </w:rPr>
      </w:pPr>
      <w:r w:rsidRPr="002B403D">
        <w:rPr>
          <w:b/>
        </w:rPr>
        <w:t>Охрана окружающей среды</w:t>
      </w:r>
    </w:p>
    <w:p w:rsidR="00040F47" w:rsidRDefault="00040F47" w:rsidP="00B57A6D"/>
    <w:p w:rsidR="00B57A6D" w:rsidRPr="00D96ACD" w:rsidRDefault="00B57A6D" w:rsidP="00D96ACD">
      <w:pPr>
        <w:rPr>
          <w:rFonts w:cs="Times New Roman"/>
          <w:b/>
          <w:szCs w:val="24"/>
        </w:rPr>
      </w:pPr>
      <w:r w:rsidRPr="00D96ACD">
        <w:rPr>
          <w:rFonts w:cs="Times New Roman"/>
          <w:b/>
          <w:szCs w:val="24"/>
        </w:rPr>
        <w:t xml:space="preserve">Актуальные вопросы в сфере обращения с отходами биопластиковой индустрии </w:t>
      </w:r>
    </w:p>
    <w:p w:rsidR="00D96ACD" w:rsidRDefault="00B57A6D" w:rsidP="00D96ACD">
      <w:pPr>
        <w:rPr>
          <w:rStyle w:val="A00"/>
          <w:rFonts w:cs="Times New Roman"/>
          <w:i w:val="0"/>
          <w:sz w:val="24"/>
          <w:szCs w:val="24"/>
        </w:rPr>
      </w:pPr>
      <w:r w:rsidRPr="00D96ACD">
        <w:rPr>
          <w:rStyle w:val="A00"/>
          <w:rFonts w:cs="Times New Roman"/>
          <w:i w:val="0"/>
          <w:sz w:val="24"/>
          <w:szCs w:val="24"/>
        </w:rPr>
        <w:t>В.А.Терехова</w:t>
      </w:r>
      <w:r w:rsidRPr="00D96ACD">
        <w:rPr>
          <w:rStyle w:val="A11"/>
          <w:rFonts w:cs="Times New Roman"/>
          <w:i w:val="0"/>
          <w:sz w:val="24"/>
          <w:szCs w:val="24"/>
          <w:vertAlign w:val="superscript"/>
        </w:rPr>
        <w:t>1,2</w:t>
      </w:r>
      <w:r w:rsidRPr="00D96ACD">
        <w:rPr>
          <w:rStyle w:val="A00"/>
          <w:rFonts w:cs="Times New Roman"/>
          <w:i w:val="0"/>
          <w:sz w:val="24"/>
          <w:szCs w:val="24"/>
        </w:rPr>
        <w:t>, д.б.н., Н.Г. Рыбальский</w:t>
      </w:r>
      <w:r w:rsidRPr="00D96ACD">
        <w:rPr>
          <w:rStyle w:val="A11"/>
          <w:rFonts w:cs="Times New Roman"/>
          <w:i w:val="0"/>
          <w:sz w:val="24"/>
          <w:szCs w:val="24"/>
          <w:vertAlign w:val="superscript"/>
        </w:rPr>
        <w:t>1</w:t>
      </w:r>
      <w:r w:rsidRPr="00D96ACD">
        <w:rPr>
          <w:rStyle w:val="A00"/>
          <w:rFonts w:cs="Times New Roman"/>
          <w:i w:val="0"/>
          <w:sz w:val="24"/>
          <w:szCs w:val="24"/>
        </w:rPr>
        <w:t>, д.б.н., Т.О. Попутникова</w:t>
      </w:r>
      <w:r w:rsidRPr="00D96ACD">
        <w:rPr>
          <w:rStyle w:val="A11"/>
          <w:rFonts w:cs="Times New Roman"/>
          <w:i w:val="0"/>
          <w:sz w:val="24"/>
          <w:szCs w:val="24"/>
          <w:vertAlign w:val="superscript"/>
        </w:rPr>
        <w:t>1</w:t>
      </w:r>
      <w:r w:rsidRPr="00D96ACD">
        <w:rPr>
          <w:rStyle w:val="A00"/>
          <w:rFonts w:cs="Times New Roman"/>
          <w:i w:val="0"/>
          <w:sz w:val="24"/>
          <w:szCs w:val="24"/>
        </w:rPr>
        <w:t>, к.б.н., П.А. Кирюшин</w:t>
      </w:r>
      <w:r w:rsidRPr="00D96ACD">
        <w:rPr>
          <w:rStyle w:val="A11"/>
          <w:rFonts w:cs="Times New Roman"/>
          <w:i w:val="0"/>
          <w:sz w:val="24"/>
          <w:szCs w:val="24"/>
          <w:vertAlign w:val="superscript"/>
        </w:rPr>
        <w:t>1</w:t>
      </w:r>
      <w:r w:rsidRPr="00D96ACD">
        <w:rPr>
          <w:rStyle w:val="A00"/>
          <w:rFonts w:cs="Times New Roman"/>
          <w:i w:val="0"/>
          <w:sz w:val="24"/>
          <w:szCs w:val="24"/>
        </w:rPr>
        <w:t>, к.э.н., В.А.Карпов</w:t>
      </w:r>
      <w:r w:rsidRPr="00D96ACD">
        <w:rPr>
          <w:rStyle w:val="A11"/>
          <w:rFonts w:cs="Times New Roman"/>
          <w:i w:val="0"/>
          <w:sz w:val="24"/>
          <w:szCs w:val="24"/>
          <w:vertAlign w:val="superscript"/>
        </w:rPr>
        <w:t>2</w:t>
      </w:r>
      <w:r w:rsidRPr="00D96ACD">
        <w:rPr>
          <w:rStyle w:val="A00"/>
          <w:rFonts w:cs="Times New Roman"/>
          <w:i w:val="0"/>
          <w:sz w:val="24"/>
          <w:szCs w:val="24"/>
        </w:rPr>
        <w:t xml:space="preserve">, д.т.н. </w:t>
      </w:r>
    </w:p>
    <w:p w:rsidR="00D96ACD" w:rsidRDefault="00B57A6D" w:rsidP="00D96ACD">
      <w:pPr>
        <w:rPr>
          <w:rStyle w:val="A00"/>
          <w:rFonts w:cs="Times New Roman"/>
          <w:i w:val="0"/>
          <w:sz w:val="24"/>
          <w:szCs w:val="24"/>
        </w:rPr>
      </w:pPr>
      <w:r w:rsidRPr="00D96ACD">
        <w:rPr>
          <w:rStyle w:val="A11"/>
          <w:rFonts w:cs="Times New Roman"/>
          <w:i w:val="0"/>
          <w:sz w:val="24"/>
          <w:szCs w:val="24"/>
          <w:vertAlign w:val="superscript"/>
        </w:rPr>
        <w:t>1</w:t>
      </w:r>
      <w:r w:rsidRPr="00D96ACD">
        <w:rPr>
          <w:rStyle w:val="A00"/>
          <w:rFonts w:cs="Times New Roman"/>
          <w:i w:val="0"/>
          <w:sz w:val="24"/>
          <w:szCs w:val="24"/>
        </w:rPr>
        <w:t xml:space="preserve">Московский государственный университет имени М.В. Ломоносова, Москва </w:t>
      </w:r>
    </w:p>
    <w:p w:rsidR="00B57A6D" w:rsidRPr="00D96ACD" w:rsidRDefault="00B57A6D" w:rsidP="00D96ACD">
      <w:pPr>
        <w:rPr>
          <w:rFonts w:cs="Times New Roman"/>
          <w:i/>
          <w:szCs w:val="24"/>
        </w:rPr>
      </w:pPr>
      <w:r w:rsidRPr="00D96ACD">
        <w:rPr>
          <w:rStyle w:val="A11"/>
          <w:rFonts w:cs="Times New Roman"/>
          <w:i w:val="0"/>
          <w:sz w:val="24"/>
          <w:szCs w:val="24"/>
          <w:vertAlign w:val="superscript"/>
        </w:rPr>
        <w:t>2</w:t>
      </w:r>
      <w:r w:rsidRPr="00D96ACD">
        <w:rPr>
          <w:rStyle w:val="A00"/>
          <w:rFonts w:cs="Times New Roman"/>
          <w:i w:val="0"/>
          <w:sz w:val="24"/>
          <w:szCs w:val="24"/>
        </w:rPr>
        <w:t xml:space="preserve">Институт проблем экологии и эволюции им. А.Н. Северцова РАН, Москва </w:t>
      </w:r>
    </w:p>
    <w:p w:rsidR="00B57A6D" w:rsidRPr="00D96ACD" w:rsidRDefault="00B57A6D" w:rsidP="00D96ACD">
      <w:pPr>
        <w:rPr>
          <w:rFonts w:cs="Times New Roman"/>
          <w:szCs w:val="24"/>
        </w:rPr>
      </w:pPr>
      <w:r w:rsidRPr="00D96ACD">
        <w:rPr>
          <w:rStyle w:val="A7"/>
          <w:rFonts w:ascii="Times New Roman" w:hAnsi="Times New Roman" w:cs="Times New Roman"/>
          <w:sz w:val="24"/>
          <w:szCs w:val="24"/>
        </w:rPr>
        <w:t>В статье актуализируется проблема пластикового загрязнения окружающей среды, актуальность двух аспек</w:t>
      </w:r>
      <w:r w:rsidRPr="00D96ACD">
        <w:rPr>
          <w:rStyle w:val="A7"/>
          <w:rFonts w:ascii="Times New Roman" w:hAnsi="Times New Roman" w:cs="Times New Roman"/>
          <w:sz w:val="24"/>
          <w:szCs w:val="24"/>
        </w:rPr>
        <w:softHyphen/>
        <w:t>тов биопластиковой индустрии – ресурсосбережение и экология. С точки зрения экологии роль биопластиков далеко неоднозначна. Входящие в них компоненты мешают единой с традиционными пластиками схеме пере</w:t>
      </w:r>
      <w:r w:rsidRPr="00D96ACD">
        <w:rPr>
          <w:rStyle w:val="A7"/>
          <w:rFonts w:ascii="Times New Roman" w:hAnsi="Times New Roman" w:cs="Times New Roman"/>
          <w:sz w:val="24"/>
          <w:szCs w:val="24"/>
        </w:rPr>
        <w:softHyphen/>
        <w:t>работки. Маркировки на изделиях, демонстрирующие биоразлагаемость, как правило, на деле не соответствуют реальным темпам деструкции. Необходимо обеспечить целый ряд условий (компостирование, свет, влажность, гуминовые компоненты и др.), чтобы реализовать заявленную на маркировках биоразлагаемость. В экспери</w:t>
      </w:r>
      <w:r w:rsidRPr="00D96ACD">
        <w:rPr>
          <w:rStyle w:val="A7"/>
          <w:rFonts w:ascii="Times New Roman" w:hAnsi="Times New Roman" w:cs="Times New Roman"/>
          <w:sz w:val="24"/>
          <w:szCs w:val="24"/>
        </w:rPr>
        <w:softHyphen/>
        <w:t>ментах с компостированием полимерных условно биоразлагаемых материалов в образцах почв, обработанных спорами микодеструктора, показан эффект аборигенной микробиоты и органических добавок, стимулирующих эмиссию СО</w:t>
      </w:r>
      <w:r w:rsidRPr="00D96ACD">
        <w:rPr>
          <w:rStyle w:val="A20"/>
          <w:rFonts w:ascii="Times New Roman" w:hAnsi="Times New Roman" w:cs="Times New Roman"/>
          <w:sz w:val="24"/>
          <w:szCs w:val="24"/>
        </w:rPr>
        <w:t>2</w:t>
      </w:r>
      <w:r w:rsidRPr="00D96ACD">
        <w:rPr>
          <w:rStyle w:val="A7"/>
          <w:rFonts w:ascii="Times New Roman" w:hAnsi="Times New Roman" w:cs="Times New Roman"/>
          <w:sz w:val="24"/>
          <w:szCs w:val="24"/>
        </w:rPr>
        <w:t>, и агрессивность биодеструкторов. При обработке полимеров спорами микодеструктора обнару</w:t>
      </w:r>
      <w:r w:rsidRPr="00D96ACD">
        <w:rPr>
          <w:rStyle w:val="A7"/>
          <w:rFonts w:ascii="Times New Roman" w:hAnsi="Times New Roman" w:cs="Times New Roman"/>
          <w:sz w:val="24"/>
          <w:szCs w:val="24"/>
        </w:rPr>
        <w:softHyphen/>
        <w:t>живается токсичность, контроль за которой целесообразно включить как элемент мониторинга процесса де</w:t>
      </w:r>
      <w:r w:rsidRPr="00D96ACD">
        <w:rPr>
          <w:rStyle w:val="A7"/>
          <w:rFonts w:ascii="Times New Roman" w:hAnsi="Times New Roman" w:cs="Times New Roman"/>
          <w:sz w:val="24"/>
          <w:szCs w:val="24"/>
        </w:rPr>
        <w:softHyphen/>
        <w:t xml:space="preserve">струкции биопластиков. </w:t>
      </w:r>
    </w:p>
    <w:p w:rsidR="00B57A6D" w:rsidRPr="00D96ACD" w:rsidRDefault="00B57A6D" w:rsidP="00D96ACD">
      <w:pPr>
        <w:rPr>
          <w:rFonts w:cs="Times New Roman"/>
          <w:szCs w:val="24"/>
        </w:rPr>
      </w:pPr>
      <w:r w:rsidRPr="00D96ACD">
        <w:rPr>
          <w:rStyle w:val="A7"/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D96ACD">
        <w:rPr>
          <w:rStyle w:val="A7"/>
          <w:rFonts w:ascii="Times New Roman" w:hAnsi="Times New Roman" w:cs="Times New Roman"/>
          <w:sz w:val="24"/>
          <w:szCs w:val="24"/>
        </w:rPr>
        <w:t>производство биопластиков, утилизация полимерных отходов, биодеструкция, рациональ</w:t>
      </w:r>
      <w:r w:rsidRPr="00D96ACD">
        <w:rPr>
          <w:rStyle w:val="A7"/>
          <w:rFonts w:ascii="Times New Roman" w:hAnsi="Times New Roman" w:cs="Times New Roman"/>
          <w:sz w:val="24"/>
          <w:szCs w:val="24"/>
        </w:rPr>
        <w:softHyphen/>
        <w:t>ное использование природных ресурсов, мониторинг природных экосистем, биотестирование токсичности.</w:t>
      </w:r>
    </w:p>
    <w:p w:rsidR="00B57A6D" w:rsidRPr="002B403D" w:rsidRDefault="00B57A6D" w:rsidP="00B57A6D"/>
    <w:p w:rsidR="00040F47" w:rsidRPr="002B403D" w:rsidRDefault="00040F47" w:rsidP="002B403D">
      <w:pPr>
        <w:rPr>
          <w:b/>
        </w:rPr>
      </w:pPr>
      <w:r w:rsidRPr="002B403D">
        <w:rPr>
          <w:b/>
        </w:rPr>
        <w:t>Картография</w:t>
      </w:r>
    </w:p>
    <w:p w:rsidR="00040F47" w:rsidRDefault="00040F47" w:rsidP="00294B88"/>
    <w:p w:rsidR="00294B88" w:rsidRPr="00294B88" w:rsidRDefault="00294B88" w:rsidP="00294B88">
      <w:pPr>
        <w:rPr>
          <w:rFonts w:cs="Times New Roman"/>
          <w:b/>
          <w:szCs w:val="24"/>
        </w:rPr>
      </w:pPr>
      <w:r w:rsidRPr="00294B88">
        <w:rPr>
          <w:rFonts w:cs="Times New Roman"/>
          <w:b/>
          <w:szCs w:val="24"/>
        </w:rPr>
        <w:t xml:space="preserve">Анализ информации о загрязнении атмосферы для оценки корректности нормативно-методических документов </w:t>
      </w:r>
    </w:p>
    <w:p w:rsidR="00294B88" w:rsidRPr="00294B88" w:rsidRDefault="00294B88" w:rsidP="00294B88">
      <w:pPr>
        <w:rPr>
          <w:rFonts w:cs="Times New Roman"/>
          <w:i/>
          <w:szCs w:val="24"/>
        </w:rPr>
      </w:pPr>
      <w:r w:rsidRPr="00294B88">
        <w:rPr>
          <w:rStyle w:val="A00"/>
          <w:rFonts w:cs="Times New Roman"/>
          <w:i w:val="0"/>
          <w:sz w:val="24"/>
          <w:szCs w:val="24"/>
        </w:rPr>
        <w:t xml:space="preserve">Е.А. Кравец, к.т.н., доцент Московский государственный университет геодезии и картографии, МИИГАиК </w:t>
      </w:r>
    </w:p>
    <w:p w:rsidR="00294B88" w:rsidRPr="00294B88" w:rsidRDefault="00294B88" w:rsidP="00294B88">
      <w:pPr>
        <w:rPr>
          <w:rFonts w:cs="Times New Roman"/>
          <w:szCs w:val="24"/>
        </w:rPr>
      </w:pPr>
      <w:r w:rsidRPr="00294B88">
        <w:rPr>
          <w:rStyle w:val="A7"/>
          <w:rFonts w:ascii="Times New Roman" w:hAnsi="Times New Roman" w:cs="Times New Roman"/>
          <w:sz w:val="24"/>
          <w:szCs w:val="24"/>
        </w:rPr>
        <w:t xml:space="preserve">В статье выполнен географический анализ проекта «Методики исчисления размера вреда, причиненного атмосферному воздуху как компоненту природной среды» в части коэффициентов, учитывающих состояние атмосферного воздуха. Выявлено значительное несоответствие данных коэффициентов актуальным проблемам загрязнения атмосферы. </w:t>
      </w:r>
    </w:p>
    <w:p w:rsidR="00294B88" w:rsidRPr="00294B88" w:rsidRDefault="00294B88" w:rsidP="00294B88">
      <w:pPr>
        <w:rPr>
          <w:rFonts w:cs="Times New Roman"/>
          <w:szCs w:val="24"/>
        </w:rPr>
      </w:pPr>
      <w:r w:rsidRPr="00294B88">
        <w:rPr>
          <w:rStyle w:val="A7"/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294B88">
        <w:rPr>
          <w:rStyle w:val="A7"/>
          <w:rFonts w:ascii="Times New Roman" w:hAnsi="Times New Roman" w:cs="Times New Roman"/>
          <w:sz w:val="24"/>
          <w:szCs w:val="24"/>
        </w:rPr>
        <w:t>загрязнение атмосферы, вред, пространственный анализ.</w:t>
      </w:r>
    </w:p>
    <w:p w:rsidR="00040F47" w:rsidRPr="002B403D" w:rsidRDefault="00040F47" w:rsidP="002B403D"/>
    <w:p w:rsidR="00040F47" w:rsidRPr="002B403D" w:rsidRDefault="00040F47" w:rsidP="002B403D">
      <w:pPr>
        <w:rPr>
          <w:b/>
        </w:rPr>
      </w:pPr>
      <w:r w:rsidRPr="002B403D">
        <w:rPr>
          <w:b/>
        </w:rPr>
        <w:t>Международное сотрудничество</w:t>
      </w:r>
    </w:p>
    <w:p w:rsidR="00040F47" w:rsidRDefault="00040F47" w:rsidP="00294B88"/>
    <w:p w:rsidR="00294B88" w:rsidRPr="00294B88" w:rsidRDefault="00294B88" w:rsidP="00294B88">
      <w:pPr>
        <w:rPr>
          <w:rFonts w:cs="Times New Roman"/>
          <w:b/>
          <w:szCs w:val="24"/>
        </w:rPr>
      </w:pPr>
      <w:r w:rsidRPr="00294B88">
        <w:rPr>
          <w:rFonts w:cs="Times New Roman"/>
          <w:b/>
          <w:szCs w:val="24"/>
        </w:rPr>
        <w:t xml:space="preserve">Устойчивое развитие лесного хозяйства и «зелёная экономика» </w:t>
      </w:r>
    </w:p>
    <w:p w:rsidR="00294B88" w:rsidRPr="00294B88" w:rsidRDefault="00294B88" w:rsidP="00294B88">
      <w:pPr>
        <w:rPr>
          <w:rFonts w:cs="Times New Roman"/>
          <w:szCs w:val="24"/>
        </w:rPr>
      </w:pPr>
      <w:r w:rsidRPr="00294B88">
        <w:rPr>
          <w:rFonts w:cs="Times New Roman"/>
          <w:iCs/>
          <w:szCs w:val="24"/>
        </w:rPr>
        <w:t>А.И. Писаренко</w:t>
      </w:r>
      <w:r w:rsidRPr="00294B88">
        <w:rPr>
          <w:rFonts w:cs="Times New Roman"/>
          <w:iCs/>
          <w:szCs w:val="24"/>
          <w:vertAlign w:val="superscript"/>
        </w:rPr>
        <w:t>1</w:t>
      </w:r>
      <w:r w:rsidRPr="00294B88">
        <w:rPr>
          <w:rFonts w:cs="Times New Roman"/>
          <w:iCs/>
          <w:szCs w:val="24"/>
        </w:rPr>
        <w:t>, акад. РАН, В.В. Страхов</w:t>
      </w:r>
      <w:r w:rsidRPr="00294B88">
        <w:rPr>
          <w:rFonts w:cs="Times New Roman"/>
          <w:iCs/>
          <w:szCs w:val="24"/>
          <w:vertAlign w:val="superscript"/>
        </w:rPr>
        <w:t>2</w:t>
      </w:r>
      <w:r w:rsidRPr="00294B88">
        <w:rPr>
          <w:rFonts w:cs="Times New Roman"/>
          <w:iCs/>
          <w:szCs w:val="24"/>
        </w:rPr>
        <w:t xml:space="preserve">, д.с.-х.н. </w:t>
      </w:r>
    </w:p>
    <w:p w:rsidR="00294B88" w:rsidRPr="00294B88" w:rsidRDefault="00294B88" w:rsidP="00294B88">
      <w:pPr>
        <w:rPr>
          <w:rFonts w:cs="Times New Roman"/>
          <w:szCs w:val="24"/>
        </w:rPr>
      </w:pPr>
      <w:r w:rsidRPr="00294B88">
        <w:rPr>
          <w:rFonts w:cs="Times New Roman"/>
          <w:iCs/>
          <w:szCs w:val="24"/>
          <w:vertAlign w:val="superscript"/>
        </w:rPr>
        <w:t>1</w:t>
      </w:r>
      <w:r w:rsidRPr="00294B88">
        <w:rPr>
          <w:rFonts w:cs="Times New Roman"/>
          <w:iCs/>
          <w:szCs w:val="24"/>
        </w:rPr>
        <w:t xml:space="preserve">Российское общество лесоводов </w:t>
      </w:r>
    </w:p>
    <w:p w:rsidR="00294B88" w:rsidRPr="00294B88" w:rsidRDefault="00294B88" w:rsidP="00294B88">
      <w:pPr>
        <w:rPr>
          <w:rFonts w:cs="Times New Roman"/>
          <w:szCs w:val="24"/>
        </w:rPr>
      </w:pPr>
      <w:r w:rsidRPr="00294B88">
        <w:rPr>
          <w:rFonts w:cs="Times New Roman"/>
          <w:iCs/>
          <w:szCs w:val="24"/>
          <w:vertAlign w:val="superscript"/>
        </w:rPr>
        <w:t>2</w:t>
      </w:r>
      <w:r w:rsidRPr="00294B88">
        <w:rPr>
          <w:rFonts w:cs="Times New Roman"/>
          <w:iCs/>
          <w:szCs w:val="24"/>
        </w:rPr>
        <w:t xml:space="preserve">ВНИИЛМ Рослесхоза </w:t>
      </w:r>
    </w:p>
    <w:p w:rsidR="00294B88" w:rsidRPr="00294B88" w:rsidRDefault="00294B88" w:rsidP="00294B88">
      <w:pPr>
        <w:rPr>
          <w:rFonts w:cs="Times New Roman"/>
          <w:szCs w:val="24"/>
        </w:rPr>
      </w:pPr>
      <w:r w:rsidRPr="00294B88">
        <w:rPr>
          <w:rFonts w:cs="Times New Roman"/>
          <w:szCs w:val="24"/>
        </w:rPr>
        <w:lastRenderedPageBreak/>
        <w:t>Статья содержит обзор и размышления авторов в связи с известными этапами прогресса развития нового экологического мировоззрения и практических взаимоотношений человечества с окружающей средой. Ос</w:t>
      </w:r>
      <w:r w:rsidRPr="00294B88">
        <w:rPr>
          <w:rFonts w:cs="Times New Roman"/>
          <w:szCs w:val="24"/>
        </w:rPr>
        <w:softHyphen/>
        <w:t>нову обзора и анализа составили материалы Конференций Организации Объединенных Наций 1972, 1992 и 2012 годов, практические шаги по оптимизации экономического развития с учетом его воздействия на окру</w:t>
      </w:r>
      <w:r w:rsidRPr="00294B88">
        <w:rPr>
          <w:rFonts w:cs="Times New Roman"/>
          <w:szCs w:val="24"/>
        </w:rPr>
        <w:softHyphen/>
        <w:t xml:space="preserve">жающую среду, в частности переход к «зеленой экономике» в контексте устойчивого развития, </w:t>
      </w:r>
    </w:p>
    <w:p w:rsidR="00294B88" w:rsidRPr="00294B88" w:rsidRDefault="00294B88" w:rsidP="00294B88">
      <w:pPr>
        <w:rPr>
          <w:rFonts w:cs="Times New Roman"/>
          <w:szCs w:val="24"/>
        </w:rPr>
      </w:pPr>
      <w:r w:rsidRPr="00294B88">
        <w:rPr>
          <w:rFonts w:cs="Times New Roman"/>
          <w:i/>
          <w:iCs/>
          <w:szCs w:val="24"/>
        </w:rPr>
        <w:t xml:space="preserve">Ключевые слова: </w:t>
      </w:r>
      <w:r w:rsidRPr="00294B88">
        <w:rPr>
          <w:rFonts w:cs="Times New Roman"/>
          <w:szCs w:val="24"/>
        </w:rPr>
        <w:t>устойчивое развитие, лесное хозяйство, устойчивое лесопользование, устойчивое разви</w:t>
      </w:r>
      <w:r w:rsidRPr="00294B88">
        <w:rPr>
          <w:rFonts w:cs="Times New Roman"/>
          <w:szCs w:val="24"/>
        </w:rPr>
        <w:softHyphen/>
        <w:t>тие лесного хозяйства, «зеленая экономика».</w:t>
      </w:r>
    </w:p>
    <w:p w:rsidR="00040F47" w:rsidRPr="002B403D" w:rsidRDefault="00040F47" w:rsidP="002B403D"/>
    <w:p w:rsidR="00040F47" w:rsidRPr="002B403D" w:rsidRDefault="00040F47" w:rsidP="002B403D">
      <w:pPr>
        <w:rPr>
          <w:b/>
        </w:rPr>
      </w:pPr>
      <w:r w:rsidRPr="002B403D">
        <w:rPr>
          <w:b/>
        </w:rPr>
        <w:t>Общество и природа</w:t>
      </w:r>
    </w:p>
    <w:p w:rsidR="00040F47" w:rsidRDefault="00040F47" w:rsidP="00294B88"/>
    <w:p w:rsidR="00294B88" w:rsidRPr="00294B88" w:rsidRDefault="00294B88" w:rsidP="00294B88">
      <w:pPr>
        <w:rPr>
          <w:rFonts w:cs="Times New Roman"/>
          <w:b/>
          <w:szCs w:val="24"/>
        </w:rPr>
      </w:pPr>
      <w:r w:rsidRPr="00294B88">
        <w:rPr>
          <w:rFonts w:cs="Times New Roman"/>
          <w:b/>
          <w:szCs w:val="24"/>
        </w:rPr>
        <w:t xml:space="preserve">Культура и устойчивое развитие: измерение взаимосвязей для конструирования стратегий будущего </w:t>
      </w:r>
    </w:p>
    <w:p w:rsidR="00294B88" w:rsidRPr="00294B88" w:rsidRDefault="00294B88" w:rsidP="00294B88">
      <w:pPr>
        <w:rPr>
          <w:rFonts w:cs="Times New Roman"/>
          <w:szCs w:val="24"/>
        </w:rPr>
      </w:pPr>
      <w:r>
        <w:rPr>
          <w:rFonts w:cs="Times New Roman"/>
          <w:iCs/>
          <w:szCs w:val="24"/>
        </w:rPr>
        <w:t xml:space="preserve">Е.В. Никонорова, д. </w:t>
      </w:r>
      <w:r w:rsidRPr="00294B88">
        <w:rPr>
          <w:rFonts w:cs="Times New Roman"/>
          <w:iCs/>
          <w:szCs w:val="24"/>
        </w:rPr>
        <w:t>филос</w:t>
      </w:r>
      <w:r>
        <w:rPr>
          <w:rFonts w:cs="Times New Roman"/>
          <w:iCs/>
          <w:szCs w:val="24"/>
        </w:rPr>
        <w:t xml:space="preserve">. </w:t>
      </w:r>
      <w:r w:rsidRPr="00294B88">
        <w:rPr>
          <w:rFonts w:cs="Times New Roman"/>
          <w:iCs/>
          <w:szCs w:val="24"/>
        </w:rPr>
        <w:t xml:space="preserve">н., РАНХиГС при Президенте РФ, Российская государственная библиотека </w:t>
      </w:r>
    </w:p>
    <w:p w:rsidR="00294B88" w:rsidRPr="00294B88" w:rsidRDefault="00294B88" w:rsidP="00294B88">
      <w:pPr>
        <w:rPr>
          <w:rFonts w:cs="Times New Roman"/>
          <w:szCs w:val="24"/>
        </w:rPr>
      </w:pPr>
      <w:r w:rsidRPr="00294B88">
        <w:rPr>
          <w:rFonts w:cs="Times New Roman"/>
          <w:szCs w:val="24"/>
        </w:rPr>
        <w:t>В статье раскрываются составные элементы системы индикаторов, разработанных ЮНЕСКО для измере</w:t>
      </w:r>
      <w:r w:rsidRPr="00294B88">
        <w:rPr>
          <w:rFonts w:cs="Times New Roman"/>
          <w:szCs w:val="24"/>
        </w:rPr>
        <w:softHyphen/>
        <w:t>ния связи культуры и развития, а также рассматриваются предложения, представленные при обсуждении Целей устойчивого развития на период до 2030 г. Открытой рабочей группой, созданной ООН, и состоящей из пред</w:t>
      </w:r>
      <w:r w:rsidRPr="00294B88">
        <w:rPr>
          <w:rFonts w:cs="Times New Roman"/>
          <w:szCs w:val="24"/>
        </w:rPr>
        <w:softHyphen/>
        <w:t>ставителей неправительственных и правительственных организаций. Кроме того, сфокусировано внимание на основных направлениях общественной активности по разработке индикаторов для оценки воздействия культу</w:t>
      </w:r>
      <w:r w:rsidRPr="00294B88">
        <w:rPr>
          <w:rFonts w:cs="Times New Roman"/>
          <w:szCs w:val="24"/>
        </w:rPr>
        <w:softHyphen/>
        <w:t xml:space="preserve">ры на устойчивое развитие, позволяющих осуществлять на территориях мониторинг культурных процессов и изменений. Зафиксирована активная роль Международной федерации библиотечных ассоциаций и институтов (ИФЛА) в распространении этих идей и в поддержке библиотеками роли культуры в устойчивом развитии. </w:t>
      </w:r>
    </w:p>
    <w:p w:rsidR="00294B88" w:rsidRPr="00294B88" w:rsidRDefault="00294B88" w:rsidP="00294B88">
      <w:pPr>
        <w:rPr>
          <w:rFonts w:cs="Times New Roman"/>
          <w:szCs w:val="24"/>
        </w:rPr>
      </w:pPr>
      <w:r w:rsidRPr="00294B88">
        <w:rPr>
          <w:rFonts w:cs="Times New Roman"/>
          <w:i/>
          <w:iCs/>
          <w:szCs w:val="24"/>
        </w:rPr>
        <w:t xml:space="preserve">Ключевые слова: </w:t>
      </w:r>
      <w:r w:rsidRPr="00294B88">
        <w:rPr>
          <w:rFonts w:cs="Times New Roman"/>
          <w:szCs w:val="24"/>
        </w:rPr>
        <w:t>культура, устойчивое развитие, индикаторы измерения культуры и развития, стратегии будущего развития, оценка культурного воздействия, природный капитал, культурный капитал, человеческий капитал, новые практики измерения, постнеклассическая наука.</w:t>
      </w:r>
    </w:p>
    <w:p w:rsidR="00294B88" w:rsidRPr="002B403D" w:rsidRDefault="00294B88" w:rsidP="00294B88"/>
    <w:p w:rsidR="00040F47" w:rsidRPr="002B403D" w:rsidRDefault="00040F47" w:rsidP="002B403D"/>
    <w:p w:rsidR="00040F47" w:rsidRPr="002B403D" w:rsidRDefault="00040F47" w:rsidP="002B403D"/>
    <w:p w:rsidR="00040F47" w:rsidRDefault="00040F47" w:rsidP="00040F47"/>
    <w:sectPr w:rsidR="00040F47" w:rsidSect="00040F47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A3" w:rsidRDefault="00416FA3" w:rsidP="00294B88">
      <w:r>
        <w:separator/>
      </w:r>
    </w:p>
  </w:endnote>
  <w:endnote w:type="continuationSeparator" w:id="1">
    <w:p w:rsidR="00416FA3" w:rsidRDefault="00416FA3" w:rsidP="0029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TextBookC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PetersburgC">
    <w:altName w:val="PetersburgC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2368"/>
      <w:docPartObj>
        <w:docPartGallery w:val="Page Numbers (Bottom of Page)"/>
        <w:docPartUnique/>
      </w:docPartObj>
    </w:sdtPr>
    <w:sdtContent>
      <w:p w:rsidR="00294B88" w:rsidRDefault="00294B88">
        <w:pPr>
          <w:pStyle w:val="a5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94B88" w:rsidRDefault="00294B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A3" w:rsidRDefault="00416FA3" w:rsidP="00294B88">
      <w:r>
        <w:separator/>
      </w:r>
    </w:p>
  </w:footnote>
  <w:footnote w:type="continuationSeparator" w:id="1">
    <w:p w:rsidR="00416FA3" w:rsidRDefault="00416FA3" w:rsidP="00294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F47"/>
    <w:rsid w:val="00040F47"/>
    <w:rsid w:val="00163C72"/>
    <w:rsid w:val="00294B88"/>
    <w:rsid w:val="002B403D"/>
    <w:rsid w:val="00416FA3"/>
    <w:rsid w:val="00734303"/>
    <w:rsid w:val="008C7787"/>
    <w:rsid w:val="00926F77"/>
    <w:rsid w:val="0097091F"/>
    <w:rsid w:val="009C0D8D"/>
    <w:rsid w:val="00B57A6D"/>
    <w:rsid w:val="00D50015"/>
    <w:rsid w:val="00D96ACD"/>
    <w:rsid w:val="00E54825"/>
    <w:rsid w:val="00F0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7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91F"/>
    <w:pPr>
      <w:autoSpaceDE w:val="0"/>
      <w:autoSpaceDN w:val="0"/>
      <w:adjustRightInd w:val="0"/>
      <w:spacing w:after="0" w:line="240" w:lineRule="auto"/>
    </w:pPr>
    <w:rPr>
      <w:rFonts w:ascii="TextBookC" w:hAnsi="TextBookC" w:cs="TextBookC"/>
      <w:color w:val="000000"/>
      <w:sz w:val="24"/>
      <w:szCs w:val="24"/>
    </w:rPr>
  </w:style>
  <w:style w:type="character" w:customStyle="1" w:styleId="A00">
    <w:name w:val="A0"/>
    <w:uiPriority w:val="99"/>
    <w:rsid w:val="0097091F"/>
    <w:rPr>
      <w:rFonts w:cs="TextBookC"/>
      <w:i/>
      <w:iCs/>
      <w:color w:val="000000"/>
      <w:sz w:val="20"/>
      <w:szCs w:val="20"/>
    </w:rPr>
  </w:style>
  <w:style w:type="paragraph" w:customStyle="1" w:styleId="Pa20">
    <w:name w:val="Pa20"/>
    <w:basedOn w:val="Default"/>
    <w:next w:val="Default"/>
    <w:uiPriority w:val="99"/>
    <w:rsid w:val="0097091F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7091F"/>
    <w:rPr>
      <w:rFonts w:ascii="PetersburgC" w:hAnsi="PetersburgC" w:cs="PetersburgC"/>
      <w:color w:val="000000"/>
      <w:sz w:val="18"/>
      <w:szCs w:val="18"/>
    </w:rPr>
  </w:style>
  <w:style w:type="paragraph" w:customStyle="1" w:styleId="Pa22">
    <w:name w:val="Pa22"/>
    <w:basedOn w:val="Default"/>
    <w:next w:val="Default"/>
    <w:uiPriority w:val="99"/>
    <w:rsid w:val="0097091F"/>
    <w:pPr>
      <w:spacing w:line="36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97091F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97091F"/>
    <w:pPr>
      <w:spacing w:line="36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97091F"/>
    <w:pPr>
      <w:spacing w:line="24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97091F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97091F"/>
    <w:rPr>
      <w:rFonts w:cs="TextBookC"/>
      <w:i/>
      <w:iCs/>
      <w:color w:val="000000"/>
      <w:sz w:val="11"/>
      <w:szCs w:val="11"/>
    </w:rPr>
  </w:style>
  <w:style w:type="character" w:customStyle="1" w:styleId="A15">
    <w:name w:val="A15"/>
    <w:uiPriority w:val="99"/>
    <w:rsid w:val="00B57A6D"/>
    <w:rPr>
      <w:rFonts w:cs="TextBookC"/>
      <w:b/>
      <w:bCs/>
      <w:color w:val="000000"/>
      <w:sz w:val="32"/>
      <w:szCs w:val="32"/>
    </w:rPr>
  </w:style>
  <w:style w:type="paragraph" w:customStyle="1" w:styleId="Pa4">
    <w:name w:val="Pa4"/>
    <w:basedOn w:val="Default"/>
    <w:next w:val="Default"/>
    <w:uiPriority w:val="99"/>
    <w:rsid w:val="00B57A6D"/>
    <w:pPr>
      <w:spacing w:line="24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B57A6D"/>
    <w:pPr>
      <w:spacing w:line="241" w:lineRule="atLeast"/>
    </w:pPr>
    <w:rPr>
      <w:rFonts w:cstheme="minorBidi"/>
      <w:color w:val="auto"/>
    </w:rPr>
  </w:style>
  <w:style w:type="character" w:customStyle="1" w:styleId="A20">
    <w:name w:val="A20"/>
    <w:uiPriority w:val="99"/>
    <w:rsid w:val="00B57A6D"/>
    <w:rPr>
      <w:rFonts w:ascii="PetersburgC" w:hAnsi="PetersburgC" w:cs="PetersburgC"/>
      <w:color w:val="000000"/>
      <w:sz w:val="10"/>
      <w:szCs w:val="10"/>
    </w:rPr>
  </w:style>
  <w:style w:type="character" w:customStyle="1" w:styleId="A18">
    <w:name w:val="A18"/>
    <w:uiPriority w:val="99"/>
    <w:rsid w:val="00294B88"/>
    <w:rPr>
      <w:rFonts w:cs="TextBookC"/>
      <w:i/>
      <w:iCs/>
      <w:color w:val="000000"/>
      <w:sz w:val="10"/>
      <w:szCs w:val="10"/>
    </w:rPr>
  </w:style>
  <w:style w:type="paragraph" w:customStyle="1" w:styleId="Pa34">
    <w:name w:val="Pa34"/>
    <w:basedOn w:val="Default"/>
    <w:next w:val="Default"/>
    <w:uiPriority w:val="99"/>
    <w:rsid w:val="00294B88"/>
    <w:pPr>
      <w:spacing w:line="181" w:lineRule="atLeast"/>
    </w:pPr>
    <w:rPr>
      <w:rFonts w:cstheme="minorBidi"/>
      <w:color w:val="auto"/>
    </w:rPr>
  </w:style>
  <w:style w:type="paragraph" w:styleId="a3">
    <w:name w:val="header"/>
    <w:basedOn w:val="a"/>
    <w:link w:val="a4"/>
    <w:uiPriority w:val="99"/>
    <w:semiHidden/>
    <w:unhideWhenUsed/>
    <w:rsid w:val="00294B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B8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294B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4B8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4</cp:revision>
  <dcterms:created xsi:type="dcterms:W3CDTF">2018-12-28T11:52:00Z</dcterms:created>
  <dcterms:modified xsi:type="dcterms:W3CDTF">2019-02-26T14:32:00Z</dcterms:modified>
</cp:coreProperties>
</file>